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C7" w:rsidRPr="00B9199A" w:rsidRDefault="00EC49C7" w:rsidP="00EC49C7">
      <w:pPr>
        <w:bidi/>
        <w:rPr>
          <w:rFonts w:ascii="Traditional Arabic" w:eastAsia="Times New Roman" w:hAnsi="Traditional Arabic" w:cs="Traditional Arabic"/>
          <w:b/>
          <w:bCs/>
          <w:color w:val="000000" w:themeColor="text1"/>
          <w:sz w:val="36"/>
          <w:szCs w:val="36"/>
          <w:rtl/>
          <w:lang w:eastAsia="fr-FR" w:bidi="ar-DZ"/>
        </w:rPr>
      </w:pPr>
      <w:r w:rsidRPr="00B9199A">
        <w:rPr>
          <w:rFonts w:ascii="Traditional Arabic" w:eastAsia="Times New Roman" w:hAnsi="Traditional Arabic" w:cs="Traditional Arabic"/>
          <w:b/>
          <w:bCs/>
          <w:color w:val="000000" w:themeColor="text1"/>
          <w:sz w:val="36"/>
          <w:szCs w:val="36"/>
          <w:rtl/>
          <w:lang w:eastAsia="fr-FR"/>
        </w:rPr>
        <w:t> </w:t>
      </w:r>
    </w:p>
    <w:p w:rsidR="00EC49C7" w:rsidRPr="00B9199A" w:rsidRDefault="00EC49C7" w:rsidP="00EC49C7">
      <w:pPr>
        <w:bidi/>
        <w:rPr>
          <w:rFonts w:ascii="Traditional Arabic" w:hAnsi="Traditional Arabic" w:cs="Traditional Arabic"/>
          <w:b/>
          <w:bCs/>
          <w:color w:val="000000" w:themeColor="text1"/>
          <w:sz w:val="36"/>
          <w:szCs w:val="36"/>
          <w:rtl/>
          <w:lang w:bidi="ar-DZ"/>
        </w:rPr>
      </w:pPr>
      <w:r w:rsidRPr="00B9199A">
        <w:rPr>
          <w:rFonts w:ascii="Traditional Arabic" w:hAnsi="Traditional Arabic" w:cs="Traditional Arabic"/>
          <w:b/>
          <w:bCs/>
          <w:color w:val="000000" w:themeColor="text1"/>
          <w:sz w:val="36"/>
          <w:szCs w:val="36"/>
          <w:rtl/>
          <w:lang w:bidi="ar-DZ"/>
        </w:rPr>
        <w:t xml:space="preserve">جامعة محمد الشريف </w:t>
      </w:r>
      <w:proofErr w:type="spellStart"/>
      <w:r w:rsidRPr="00B9199A">
        <w:rPr>
          <w:rFonts w:ascii="Traditional Arabic" w:hAnsi="Traditional Arabic" w:cs="Traditional Arabic"/>
          <w:b/>
          <w:bCs/>
          <w:color w:val="000000" w:themeColor="text1"/>
          <w:sz w:val="36"/>
          <w:szCs w:val="36"/>
          <w:rtl/>
          <w:lang w:bidi="ar-DZ"/>
        </w:rPr>
        <w:t>مساعدية</w:t>
      </w:r>
      <w:proofErr w:type="spellEnd"/>
      <w:r w:rsidRPr="00B9199A">
        <w:rPr>
          <w:rFonts w:ascii="Traditional Arabic" w:hAnsi="Traditional Arabic" w:cs="Traditional Arabic"/>
          <w:b/>
          <w:bCs/>
          <w:color w:val="000000" w:themeColor="text1"/>
          <w:sz w:val="36"/>
          <w:szCs w:val="36"/>
          <w:rtl/>
          <w:lang w:bidi="ar-DZ"/>
        </w:rPr>
        <w:t xml:space="preserve"> سوق أهراس </w:t>
      </w:r>
    </w:p>
    <w:p w:rsidR="00EC49C7" w:rsidRPr="00B9199A" w:rsidRDefault="00EC49C7" w:rsidP="00EC49C7">
      <w:pPr>
        <w:bidi/>
        <w:rPr>
          <w:rFonts w:ascii="Traditional Arabic" w:hAnsi="Traditional Arabic" w:cs="Traditional Arabic"/>
          <w:b/>
          <w:bCs/>
          <w:color w:val="000000" w:themeColor="text1"/>
          <w:sz w:val="36"/>
          <w:szCs w:val="36"/>
          <w:rtl/>
          <w:lang w:bidi="ar-DZ"/>
        </w:rPr>
      </w:pPr>
      <w:r w:rsidRPr="00B9199A">
        <w:rPr>
          <w:rFonts w:ascii="Traditional Arabic" w:hAnsi="Traditional Arabic" w:cs="Traditional Arabic"/>
          <w:b/>
          <w:bCs/>
          <w:color w:val="000000" w:themeColor="text1"/>
          <w:sz w:val="36"/>
          <w:szCs w:val="36"/>
          <w:rtl/>
          <w:lang w:bidi="ar-DZ"/>
        </w:rPr>
        <w:t xml:space="preserve">قسم اللغة العربية وآدابها </w:t>
      </w:r>
    </w:p>
    <w:p w:rsidR="00EC49C7" w:rsidRPr="00B9199A" w:rsidRDefault="00EC49C7" w:rsidP="00EC49C7">
      <w:pPr>
        <w:bidi/>
        <w:rPr>
          <w:rFonts w:ascii="Traditional Arabic" w:hAnsi="Traditional Arabic" w:cs="Traditional Arabic"/>
          <w:b/>
          <w:bCs/>
          <w:color w:val="000000" w:themeColor="text1"/>
          <w:sz w:val="36"/>
          <w:szCs w:val="36"/>
          <w:rtl/>
          <w:lang w:bidi="ar-DZ"/>
        </w:rPr>
      </w:pPr>
      <w:r w:rsidRPr="00B9199A">
        <w:rPr>
          <w:rFonts w:ascii="Traditional Arabic" w:hAnsi="Traditional Arabic" w:cs="Traditional Arabic"/>
          <w:b/>
          <w:bCs/>
          <w:color w:val="000000" w:themeColor="text1"/>
          <w:sz w:val="36"/>
          <w:szCs w:val="36"/>
          <w:rtl/>
          <w:lang w:bidi="ar-DZ"/>
        </w:rPr>
        <w:t xml:space="preserve">سنة ثانية دراسات أدبية                                              </w:t>
      </w:r>
      <w:proofErr w:type="gramStart"/>
      <w:r w:rsidRPr="00B9199A">
        <w:rPr>
          <w:rFonts w:ascii="Traditional Arabic" w:hAnsi="Traditional Arabic" w:cs="Traditional Arabic"/>
          <w:b/>
          <w:bCs/>
          <w:color w:val="000000" w:themeColor="text1"/>
          <w:sz w:val="36"/>
          <w:szCs w:val="36"/>
          <w:rtl/>
          <w:lang w:bidi="ar-DZ"/>
        </w:rPr>
        <w:t>الأستاذة :</w:t>
      </w:r>
      <w:proofErr w:type="gramEnd"/>
      <w:r w:rsidRPr="00B9199A">
        <w:rPr>
          <w:rFonts w:ascii="Traditional Arabic" w:hAnsi="Traditional Arabic" w:cs="Traditional Arabic"/>
          <w:b/>
          <w:bCs/>
          <w:color w:val="000000" w:themeColor="text1"/>
          <w:sz w:val="36"/>
          <w:szCs w:val="36"/>
          <w:rtl/>
          <w:lang w:bidi="ar-DZ"/>
        </w:rPr>
        <w:t>شادية بن يحي</w:t>
      </w:r>
    </w:p>
    <w:p w:rsidR="00EC49C7" w:rsidRPr="00B9199A" w:rsidRDefault="00EC49C7" w:rsidP="00EC49C7">
      <w:pPr>
        <w:bidi/>
        <w:spacing w:before="100" w:beforeAutospacing="1" w:after="100" w:afterAutospacing="1" w:line="240" w:lineRule="auto"/>
        <w:jc w:val="both"/>
        <w:outlineLvl w:val="1"/>
        <w:rPr>
          <w:rFonts w:ascii="Traditional Arabic" w:eastAsia="Times New Roman" w:hAnsi="Traditional Arabic" w:cs="Traditional Arabic"/>
          <w:b/>
          <w:bCs/>
          <w:color w:val="000000" w:themeColor="text1"/>
          <w:sz w:val="36"/>
          <w:szCs w:val="36"/>
          <w:lang w:eastAsia="fr-FR"/>
        </w:rPr>
      </w:pPr>
      <w:r w:rsidRPr="00B9199A">
        <w:rPr>
          <w:rFonts w:ascii="Traditional Arabic" w:hAnsi="Traditional Arabic" w:cs="Traditional Arabic"/>
          <w:b/>
          <w:bCs/>
          <w:color w:val="000000" w:themeColor="text1"/>
          <w:sz w:val="36"/>
          <w:szCs w:val="36"/>
          <w:u w:val="single"/>
          <w:rtl/>
          <w:lang w:bidi="ar-DZ"/>
        </w:rPr>
        <w:t xml:space="preserve">المحاضرة الخامسة : النقد </w:t>
      </w:r>
      <w:proofErr w:type="spellStart"/>
      <w:r w:rsidRPr="00B9199A">
        <w:rPr>
          <w:rFonts w:ascii="Traditional Arabic" w:hAnsi="Traditional Arabic" w:cs="Traditional Arabic"/>
          <w:b/>
          <w:bCs/>
          <w:color w:val="000000" w:themeColor="text1"/>
          <w:sz w:val="36"/>
          <w:szCs w:val="36"/>
          <w:u w:val="single"/>
          <w:rtl/>
          <w:lang w:bidi="ar-DZ"/>
        </w:rPr>
        <w:t>الأنثروبولوجي</w:t>
      </w:r>
      <w:proofErr w:type="spellEnd"/>
    </w:p>
    <w:p w:rsidR="00EC49C7" w:rsidRPr="00B9199A" w:rsidRDefault="00D2371C" w:rsidP="00EC49C7">
      <w:pPr>
        <w:bidi/>
        <w:rPr>
          <w:rFonts w:ascii="Traditional Arabic" w:eastAsia="Times New Roman" w:hAnsi="Traditional Arabic" w:cs="Traditional Arabic"/>
          <w:b/>
          <w:bCs/>
          <w:sz w:val="36"/>
          <w:szCs w:val="36"/>
          <w:u w:val="single"/>
          <w:rtl/>
          <w:lang w:eastAsia="fr-FR"/>
        </w:rPr>
      </w:pPr>
      <w:proofErr w:type="gramStart"/>
      <w:r w:rsidRPr="00B9199A">
        <w:rPr>
          <w:rFonts w:ascii="Traditional Arabic" w:eastAsia="Times New Roman" w:hAnsi="Traditional Arabic" w:cs="Traditional Arabic"/>
          <w:b/>
          <w:bCs/>
          <w:sz w:val="36"/>
          <w:szCs w:val="36"/>
          <w:u w:val="single"/>
          <w:rtl/>
          <w:lang w:eastAsia="fr-FR"/>
        </w:rPr>
        <w:t>توطئة :</w:t>
      </w:r>
      <w:proofErr w:type="gramEnd"/>
    </w:p>
    <w:p w:rsidR="00332AE4" w:rsidRPr="00B9199A" w:rsidRDefault="00ED0882" w:rsidP="00844E1C">
      <w:pPr>
        <w:bidi/>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sz w:val="36"/>
          <w:szCs w:val="36"/>
          <w:rtl/>
          <w:lang w:eastAsia="fr-FR"/>
        </w:rPr>
        <w:t>يعر</w:t>
      </w:r>
      <w:r w:rsidR="00EC49C7" w:rsidRPr="00B9199A">
        <w:rPr>
          <w:rFonts w:ascii="Traditional Arabic" w:eastAsia="Times New Roman" w:hAnsi="Traditional Arabic" w:cs="Traditional Arabic"/>
          <w:b/>
          <w:bCs/>
          <w:sz w:val="36"/>
          <w:szCs w:val="36"/>
          <w:rtl/>
          <w:lang w:eastAsia="fr-FR"/>
        </w:rPr>
        <w:t xml:space="preserve">ف المنهج </w:t>
      </w:r>
      <w:proofErr w:type="spellStart"/>
      <w:r w:rsidR="00EC49C7" w:rsidRPr="00B9199A">
        <w:rPr>
          <w:rFonts w:ascii="Traditional Arabic" w:eastAsia="Times New Roman" w:hAnsi="Traditional Arabic" w:cs="Traditional Arabic"/>
          <w:b/>
          <w:bCs/>
          <w:sz w:val="36"/>
          <w:szCs w:val="36"/>
          <w:rtl/>
          <w:lang w:eastAsia="fr-FR"/>
        </w:rPr>
        <w:t>الانثروبولوجي</w:t>
      </w:r>
      <w:proofErr w:type="spellEnd"/>
      <w:r w:rsidR="00EC49C7" w:rsidRPr="00B9199A">
        <w:rPr>
          <w:rFonts w:ascii="Traditional Arabic" w:eastAsia="Times New Roman" w:hAnsi="Traditional Arabic" w:cs="Traditional Arabic"/>
          <w:b/>
          <w:bCs/>
          <w:sz w:val="36"/>
          <w:szCs w:val="36"/>
          <w:rtl/>
          <w:lang w:eastAsia="fr-FR"/>
        </w:rPr>
        <w:t xml:space="preserve"> بشكل عام على أنه علم الإنسان وهو العلم الذي يسعى لدراسة مجرى التطور الإنساني من الناحيتين البيولوجية والثقافية والقوانين والمبادئ التي تحكم هذا التطور والارتباطات التي بين الجوانب الطبيعية المختلفة للإنسان وبين عادات الشعوب في الماضي والحاضر </w:t>
      </w:r>
      <w:r w:rsidR="00B9199A" w:rsidRPr="00B9199A">
        <w:rPr>
          <w:rFonts w:ascii="Traditional Arabic" w:eastAsia="Times New Roman" w:hAnsi="Traditional Arabic" w:cs="Traditional Arabic" w:hint="cs"/>
          <w:b/>
          <w:bCs/>
          <w:sz w:val="36"/>
          <w:szCs w:val="36"/>
          <w:rtl/>
          <w:lang w:eastAsia="fr-FR"/>
        </w:rPr>
        <w:t>والأنماط</w:t>
      </w:r>
      <w:r w:rsidR="00EC49C7" w:rsidRPr="00B9199A">
        <w:rPr>
          <w:rFonts w:ascii="Traditional Arabic" w:eastAsia="Times New Roman" w:hAnsi="Traditional Arabic" w:cs="Traditional Arabic"/>
          <w:b/>
          <w:bCs/>
          <w:sz w:val="36"/>
          <w:szCs w:val="36"/>
          <w:rtl/>
          <w:lang w:eastAsia="fr-FR"/>
        </w:rPr>
        <w:t xml:space="preserve"> التي تميز مجتمعات معينة دون غيرها</w:t>
      </w:r>
      <w:r w:rsidR="00EC49C7" w:rsidRPr="00B9199A">
        <w:rPr>
          <w:rFonts w:ascii="Traditional Arabic" w:eastAsia="Times New Roman" w:hAnsi="Traditional Arabic" w:cs="Traditional Arabic"/>
          <w:b/>
          <w:bCs/>
          <w:sz w:val="36"/>
          <w:szCs w:val="36"/>
          <w:lang w:eastAsia="fr-FR"/>
        </w:rPr>
        <w:t>.</w:t>
      </w:r>
      <w:r w:rsidR="00EC49C7" w:rsidRPr="00B9199A">
        <w:rPr>
          <w:rFonts w:ascii="Traditional Arabic" w:eastAsia="Times New Roman" w:hAnsi="Traditional Arabic" w:cs="Traditional Arabic"/>
          <w:b/>
          <w:bCs/>
          <w:sz w:val="36"/>
          <w:szCs w:val="36"/>
          <w:lang w:eastAsia="fr-FR"/>
        </w:rPr>
        <w:br/>
      </w:r>
      <w:r w:rsidR="00EC49C7" w:rsidRPr="00B9199A">
        <w:rPr>
          <w:rFonts w:ascii="Traditional Arabic" w:eastAsia="Times New Roman" w:hAnsi="Traditional Arabic" w:cs="Traditional Arabic"/>
          <w:b/>
          <w:bCs/>
          <w:sz w:val="36"/>
          <w:szCs w:val="36"/>
          <w:rtl/>
          <w:lang w:eastAsia="fr-FR"/>
        </w:rPr>
        <w:t xml:space="preserve">وبحسب المدرسة الانجليزية تنقسم </w:t>
      </w:r>
      <w:proofErr w:type="spellStart"/>
      <w:r w:rsidR="00EC49C7" w:rsidRPr="00B9199A">
        <w:rPr>
          <w:rFonts w:ascii="Traditional Arabic" w:eastAsia="Times New Roman" w:hAnsi="Traditional Arabic" w:cs="Traditional Arabic"/>
          <w:b/>
          <w:bCs/>
          <w:sz w:val="36"/>
          <w:szCs w:val="36"/>
          <w:rtl/>
          <w:lang w:eastAsia="fr-FR"/>
        </w:rPr>
        <w:t>الانثروبولجيا</w:t>
      </w:r>
      <w:proofErr w:type="spellEnd"/>
      <w:r w:rsidR="00EC49C7" w:rsidRPr="00B9199A">
        <w:rPr>
          <w:rFonts w:ascii="Traditional Arabic" w:eastAsia="Times New Roman" w:hAnsi="Traditional Arabic" w:cs="Traditional Arabic"/>
          <w:b/>
          <w:bCs/>
          <w:sz w:val="36"/>
          <w:szCs w:val="36"/>
          <w:rtl/>
          <w:lang w:eastAsia="fr-FR"/>
        </w:rPr>
        <w:t xml:space="preserve"> إلى : طبيعية وثقافية واجتماعية</w:t>
      </w:r>
      <w:r w:rsidR="00EC49C7" w:rsidRPr="00B9199A">
        <w:rPr>
          <w:rFonts w:ascii="Traditional Arabic" w:eastAsia="Times New Roman" w:hAnsi="Traditional Arabic" w:cs="Traditional Arabic"/>
          <w:b/>
          <w:bCs/>
          <w:sz w:val="36"/>
          <w:szCs w:val="36"/>
          <w:lang w:eastAsia="fr-FR"/>
        </w:rPr>
        <w:t>.</w:t>
      </w:r>
      <w:r w:rsidR="00EC49C7" w:rsidRPr="00B9199A">
        <w:rPr>
          <w:rFonts w:ascii="Traditional Arabic" w:eastAsia="Times New Roman" w:hAnsi="Traditional Arabic" w:cs="Traditional Arabic"/>
          <w:b/>
          <w:bCs/>
          <w:sz w:val="36"/>
          <w:szCs w:val="36"/>
          <w:lang w:eastAsia="fr-FR"/>
        </w:rPr>
        <w:br/>
      </w:r>
      <w:r w:rsidR="00EC49C7" w:rsidRPr="00B9199A">
        <w:rPr>
          <w:rFonts w:ascii="Traditional Arabic" w:eastAsia="Times New Roman" w:hAnsi="Traditional Arabic" w:cs="Traditional Arabic"/>
          <w:b/>
          <w:bCs/>
          <w:sz w:val="36"/>
          <w:szCs w:val="36"/>
          <w:rtl/>
          <w:lang w:eastAsia="fr-FR"/>
        </w:rPr>
        <w:t>وبحسب المدرسة الأمريكية فتقسم إلى : طبيعية وثقافية</w:t>
      </w:r>
      <w:r w:rsidR="00EC49C7" w:rsidRPr="00B9199A">
        <w:rPr>
          <w:rFonts w:ascii="Traditional Arabic" w:eastAsia="Times New Roman" w:hAnsi="Traditional Arabic" w:cs="Traditional Arabic"/>
          <w:b/>
          <w:bCs/>
          <w:sz w:val="36"/>
          <w:szCs w:val="36"/>
          <w:lang w:eastAsia="fr-FR"/>
        </w:rPr>
        <w:t>.</w:t>
      </w:r>
      <w:r w:rsidR="00EC49C7" w:rsidRPr="00B9199A">
        <w:rPr>
          <w:rFonts w:ascii="Traditional Arabic" w:eastAsia="Times New Roman" w:hAnsi="Traditional Arabic" w:cs="Traditional Arabic"/>
          <w:b/>
          <w:bCs/>
          <w:sz w:val="36"/>
          <w:szCs w:val="36"/>
          <w:lang w:eastAsia="fr-FR"/>
        </w:rPr>
        <w:br/>
      </w:r>
      <w:r w:rsidR="00EC49C7" w:rsidRPr="00B9199A">
        <w:rPr>
          <w:rFonts w:ascii="Traditional Arabic" w:eastAsia="Times New Roman" w:hAnsi="Traditional Arabic" w:cs="Traditional Arabic"/>
          <w:b/>
          <w:bCs/>
          <w:sz w:val="36"/>
          <w:szCs w:val="36"/>
          <w:rtl/>
          <w:lang w:eastAsia="fr-FR"/>
        </w:rPr>
        <w:t xml:space="preserve">أما التعريف العلمي للمنهج </w:t>
      </w:r>
      <w:proofErr w:type="spellStart"/>
      <w:r w:rsidR="00EC49C7" w:rsidRPr="00B9199A">
        <w:rPr>
          <w:rFonts w:ascii="Traditional Arabic" w:eastAsia="Times New Roman" w:hAnsi="Traditional Arabic" w:cs="Traditional Arabic"/>
          <w:b/>
          <w:bCs/>
          <w:sz w:val="36"/>
          <w:szCs w:val="36"/>
          <w:rtl/>
          <w:lang w:eastAsia="fr-FR"/>
        </w:rPr>
        <w:t>الأنثروبولوجي</w:t>
      </w:r>
      <w:proofErr w:type="spellEnd"/>
      <w:r w:rsidR="00EC49C7" w:rsidRPr="00B9199A">
        <w:rPr>
          <w:rFonts w:ascii="Traditional Arabic" w:eastAsia="Times New Roman" w:hAnsi="Traditional Arabic" w:cs="Traditional Arabic"/>
          <w:b/>
          <w:bCs/>
          <w:sz w:val="36"/>
          <w:szCs w:val="36"/>
          <w:rtl/>
          <w:lang w:eastAsia="fr-FR"/>
        </w:rPr>
        <w:t xml:space="preserve"> فنرى بأنه، هو منهج شامل لدراسة الإنسان ولا يكتفي بدراسة ناحية واحدة أو مظهر واحد من مظاهر حياته المعقدة أو يقصر اهتمامه على دراسة تكوينه الفيزيقي فقط وإنما يحيط بكل خصائصه ومقوماته البيولوجية والاجتماعية والثقافية سواء في الماضي البعيد أو الماضي القريب أو الحاضر</w:t>
      </w:r>
      <w:r w:rsidR="00EC49C7" w:rsidRPr="00B9199A">
        <w:rPr>
          <w:rFonts w:ascii="Traditional Arabic" w:eastAsia="Times New Roman" w:hAnsi="Traditional Arabic" w:cs="Traditional Arabic"/>
          <w:b/>
          <w:bCs/>
          <w:sz w:val="36"/>
          <w:szCs w:val="36"/>
          <w:lang w:eastAsia="fr-FR"/>
        </w:rPr>
        <w:t>.</w:t>
      </w:r>
      <w:r w:rsidR="00EC49C7" w:rsidRPr="00B9199A">
        <w:rPr>
          <w:rFonts w:ascii="Traditional Arabic" w:eastAsia="Times New Roman" w:hAnsi="Traditional Arabic" w:cs="Traditional Arabic"/>
          <w:b/>
          <w:bCs/>
          <w:sz w:val="36"/>
          <w:szCs w:val="36"/>
          <w:lang w:eastAsia="fr-FR"/>
        </w:rPr>
        <w:br/>
      </w:r>
      <w:r w:rsidR="00EC49C7" w:rsidRPr="00B9199A">
        <w:rPr>
          <w:rFonts w:ascii="Traditional Arabic" w:eastAsia="Times New Roman" w:hAnsi="Traditional Arabic" w:cs="Traditional Arabic"/>
          <w:b/>
          <w:bCs/>
          <w:sz w:val="36"/>
          <w:szCs w:val="36"/>
          <w:rtl/>
          <w:lang w:eastAsia="fr-FR"/>
        </w:rPr>
        <w:t xml:space="preserve">وأما تعريفه في الدراسات الاجتماعية، فهو جزء من المنهج الكيفي ويعتمد على المعايشة والملاحظة وتكون المعايشة فيه بشكل فعلي ضمن مجتمع الدراسة وهو يستند على تحليل وتفسير الظاهرة أو المشكلة موضع الدراسة، وكذلك هو دراسة السلوك الذي يتخذ نظم اجتماعية كالعائلة ونسق القرابة والعادات الدينية والأعراف وغيرها داخل المجتمع محل </w:t>
      </w:r>
      <w:proofErr w:type="spellStart"/>
      <w:r w:rsidR="00EC49C7" w:rsidRPr="00B9199A">
        <w:rPr>
          <w:rFonts w:ascii="Traditional Arabic" w:eastAsia="Times New Roman" w:hAnsi="Traditional Arabic" w:cs="Traditional Arabic"/>
          <w:b/>
          <w:bCs/>
          <w:sz w:val="36"/>
          <w:szCs w:val="36"/>
          <w:rtl/>
          <w:lang w:eastAsia="fr-FR"/>
        </w:rPr>
        <w:lastRenderedPageBreak/>
        <w:t>الدراس</w:t>
      </w:r>
      <w:proofErr w:type="spellEnd"/>
      <w:r w:rsidR="00B9199A">
        <w:rPr>
          <w:rFonts w:ascii="Traditional Arabic" w:eastAsia="Times New Roman" w:hAnsi="Traditional Arabic" w:cs="Traditional Arabic" w:hint="cs"/>
          <w:b/>
          <w:bCs/>
          <w:sz w:val="36"/>
          <w:szCs w:val="36"/>
          <w:rtl/>
          <w:lang w:eastAsia="fr-FR" w:bidi="ar-DZ"/>
        </w:rPr>
        <w:t>ة</w:t>
      </w:r>
      <w:r w:rsidR="00EC49C7" w:rsidRPr="00B9199A">
        <w:rPr>
          <w:rFonts w:ascii="Traditional Arabic" w:eastAsia="Times New Roman" w:hAnsi="Traditional Arabic" w:cs="Traditional Arabic"/>
          <w:b/>
          <w:bCs/>
          <w:sz w:val="36"/>
          <w:szCs w:val="36"/>
          <w:lang w:eastAsia="fr-FR"/>
        </w:rPr>
        <w:t xml:space="preserve"> </w:t>
      </w:r>
      <w:r w:rsidR="00EC49C7" w:rsidRPr="00B9199A">
        <w:rPr>
          <w:rFonts w:ascii="Traditional Arabic" w:eastAsia="Times New Roman" w:hAnsi="Traditional Arabic" w:cs="Traditional Arabic"/>
          <w:b/>
          <w:bCs/>
          <w:sz w:val="36"/>
          <w:szCs w:val="36"/>
          <w:lang w:eastAsia="fr-FR"/>
        </w:rPr>
        <w:br/>
      </w:r>
      <w:r w:rsidR="00EC49C7" w:rsidRPr="00B9199A">
        <w:rPr>
          <w:rFonts w:ascii="Traditional Arabic" w:eastAsia="Times New Roman" w:hAnsi="Traditional Arabic" w:cs="Traditional Arabic"/>
          <w:b/>
          <w:bCs/>
          <w:sz w:val="36"/>
          <w:szCs w:val="36"/>
          <w:rtl/>
          <w:lang w:eastAsia="fr-FR"/>
        </w:rPr>
        <w:t xml:space="preserve">وتعريفه في علم الإنسان، هو وصف الخصائص الإنسانية البيولوجية والثقافية للجنس البشري عبر الأزمان وفي سائر </w:t>
      </w:r>
      <w:r w:rsidR="00B9199A" w:rsidRPr="00B9199A">
        <w:rPr>
          <w:rFonts w:ascii="Traditional Arabic" w:eastAsia="Times New Roman" w:hAnsi="Traditional Arabic" w:cs="Traditional Arabic" w:hint="cs"/>
          <w:b/>
          <w:bCs/>
          <w:sz w:val="36"/>
          <w:szCs w:val="36"/>
          <w:rtl/>
          <w:lang w:eastAsia="fr-FR"/>
        </w:rPr>
        <w:t>الأماكن</w:t>
      </w:r>
      <w:r w:rsidR="00EC49C7" w:rsidRPr="00B9199A">
        <w:rPr>
          <w:rFonts w:ascii="Traditional Arabic" w:eastAsia="Times New Roman" w:hAnsi="Traditional Arabic" w:cs="Traditional Arabic"/>
          <w:b/>
          <w:bCs/>
          <w:sz w:val="36"/>
          <w:szCs w:val="36"/>
          <w:rtl/>
          <w:lang w:eastAsia="fr-FR"/>
        </w:rPr>
        <w:t xml:space="preserve"> وتحليل الصفات البيولوجية و الثقافية والأنساق المترابطة والمتغيرة وذلك عن طريق نماذج ومقاييس ومناهج متطورة ووصف وتحليل النظم الاجتماعية للإنسان</w:t>
      </w:r>
      <w:r w:rsidR="00EC49C7" w:rsidRPr="00B9199A">
        <w:rPr>
          <w:rFonts w:ascii="Traditional Arabic" w:eastAsia="Times New Roman" w:hAnsi="Traditional Arabic" w:cs="Traditional Arabic"/>
          <w:b/>
          <w:bCs/>
          <w:sz w:val="36"/>
          <w:szCs w:val="36"/>
          <w:lang w:eastAsia="fr-FR"/>
        </w:rPr>
        <w:t>.</w:t>
      </w:r>
    </w:p>
    <w:p w:rsidR="00D2371C" w:rsidRPr="00B9199A" w:rsidRDefault="00D2371C" w:rsidP="00D2371C">
      <w:pPr>
        <w:bidi/>
        <w:rPr>
          <w:rFonts w:ascii="Traditional Arabic" w:eastAsia="Times New Roman" w:hAnsi="Traditional Arabic" w:cs="Traditional Arabic"/>
          <w:b/>
          <w:bCs/>
          <w:sz w:val="36"/>
          <w:szCs w:val="36"/>
          <w:u w:val="single"/>
          <w:rtl/>
          <w:lang w:eastAsia="fr-FR"/>
        </w:rPr>
      </w:pPr>
      <w:proofErr w:type="spellStart"/>
      <w:r w:rsidRPr="00B9199A">
        <w:rPr>
          <w:rFonts w:ascii="Traditional Arabic" w:eastAsia="Times New Roman" w:hAnsi="Traditional Arabic" w:cs="Traditional Arabic"/>
          <w:b/>
          <w:bCs/>
          <w:sz w:val="36"/>
          <w:szCs w:val="36"/>
          <w:u w:val="single"/>
          <w:rtl/>
          <w:lang w:eastAsia="fr-FR"/>
        </w:rPr>
        <w:t>الانثروبولوجيا</w:t>
      </w:r>
      <w:proofErr w:type="spellEnd"/>
      <w:r w:rsidRPr="00B9199A">
        <w:rPr>
          <w:rFonts w:ascii="Traditional Arabic" w:eastAsia="Times New Roman" w:hAnsi="Traditional Arabic" w:cs="Traditional Arabic"/>
          <w:b/>
          <w:bCs/>
          <w:sz w:val="36"/>
          <w:szCs w:val="36"/>
          <w:u w:val="single"/>
          <w:rtl/>
          <w:lang w:eastAsia="fr-FR"/>
        </w:rPr>
        <w:t xml:space="preserve"> والدراسة الأدبية</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إن دراسة الأدب و معالجة نصوصه </w:t>
      </w:r>
      <w:proofErr w:type="gramStart"/>
      <w:r w:rsidRPr="00B9199A">
        <w:rPr>
          <w:rFonts w:ascii="Traditional Arabic" w:eastAsia="Times New Roman" w:hAnsi="Traditional Arabic" w:cs="Traditional Arabic"/>
          <w:b/>
          <w:bCs/>
          <w:color w:val="000000" w:themeColor="text1"/>
          <w:sz w:val="36"/>
          <w:szCs w:val="36"/>
          <w:rtl/>
          <w:lang w:eastAsia="fr-FR"/>
        </w:rPr>
        <w:t>ستظلان</w:t>
      </w:r>
      <w:proofErr w:type="gramEnd"/>
      <w:r w:rsidRPr="00B9199A">
        <w:rPr>
          <w:rFonts w:ascii="Traditional Arabic" w:eastAsia="Times New Roman" w:hAnsi="Traditional Arabic" w:cs="Traditional Arabic"/>
          <w:b/>
          <w:bCs/>
          <w:color w:val="000000" w:themeColor="text1"/>
          <w:sz w:val="36"/>
          <w:szCs w:val="36"/>
          <w:rtl/>
          <w:lang w:eastAsia="fr-FR"/>
        </w:rPr>
        <w:t xml:space="preserve"> ممارسة ثابتة على مر الزمن. و على الرغم من اختلاف هذه المناهج في طرقها التحليلية، و في النتائج التي قد تتوصل إليها، فإنها، و لا شك في ذلك، تتعامل مع النصوص، انطلاقا من كونها إنتاج فني في ظل سياق معين. و تعتبر الظروف المحيطة و </w:t>
      </w:r>
      <w:proofErr w:type="spellStart"/>
      <w:r w:rsidRPr="00B9199A">
        <w:rPr>
          <w:rFonts w:ascii="Traditional Arabic" w:eastAsia="Times New Roman" w:hAnsi="Traditional Arabic" w:cs="Traditional Arabic"/>
          <w:b/>
          <w:bCs/>
          <w:color w:val="000000" w:themeColor="text1"/>
          <w:sz w:val="36"/>
          <w:szCs w:val="36"/>
          <w:rtl/>
          <w:lang w:eastAsia="fr-FR"/>
        </w:rPr>
        <w:t>المؤطرة</w:t>
      </w:r>
      <w:proofErr w:type="spellEnd"/>
      <w:r w:rsidRPr="00B9199A">
        <w:rPr>
          <w:rFonts w:ascii="Traditional Arabic" w:eastAsia="Times New Roman" w:hAnsi="Traditional Arabic" w:cs="Traditional Arabic"/>
          <w:b/>
          <w:bCs/>
          <w:color w:val="000000" w:themeColor="text1"/>
          <w:sz w:val="36"/>
          <w:szCs w:val="36"/>
          <w:rtl/>
          <w:lang w:eastAsia="fr-FR"/>
        </w:rPr>
        <w:t xml:space="preserve"> لإنتاج النص حجة في حد ذاتها، تمهد  و تبلور الفكرة الأساسية لعملية الكتابة، أي ما قبل النص (</w:t>
      </w:r>
      <w:r w:rsidRPr="00B9199A">
        <w:rPr>
          <w:rFonts w:ascii="Traditional Arabic" w:eastAsia="Times New Roman" w:hAnsi="Traditional Arabic" w:cs="Traditional Arabic"/>
          <w:b/>
          <w:bCs/>
          <w:color w:val="000000" w:themeColor="text1"/>
          <w:sz w:val="36"/>
          <w:szCs w:val="36"/>
          <w:lang w:eastAsia="fr-FR"/>
        </w:rPr>
        <w:t xml:space="preserve">Le </w:t>
      </w:r>
      <w:proofErr w:type="spellStart"/>
      <w:r w:rsidRPr="00B9199A">
        <w:rPr>
          <w:rFonts w:ascii="Traditional Arabic" w:eastAsia="Times New Roman" w:hAnsi="Traditional Arabic" w:cs="Traditional Arabic"/>
          <w:b/>
          <w:bCs/>
          <w:color w:val="000000" w:themeColor="text1"/>
          <w:sz w:val="36"/>
          <w:szCs w:val="36"/>
          <w:lang w:eastAsia="fr-FR"/>
        </w:rPr>
        <w:t>pré-texte</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عليه، فإن دراسة النصوص، لا بد لها أن تأخذ بعين الاعتبار هذه الجوانب المختلف التي أنشأت الكتابة و الإنتاج الأدبي. و على خلاف الشعرية البنيوية، التي كانت تركز في بداياتها الأولى، على أدبية النص في حد ذاتها، مختزلة بذلك النصوص إلى بنيات لغوية و أنساق أسلوبية، دون إلحاقها بالسياق التاريخي و الاجتماعي، فإن تطور هذه التوجهات العلمية نحو </w:t>
      </w:r>
      <w:proofErr w:type="spellStart"/>
      <w:r w:rsidRPr="00B9199A">
        <w:rPr>
          <w:rFonts w:ascii="Traditional Arabic" w:eastAsia="Times New Roman" w:hAnsi="Traditional Arabic" w:cs="Traditional Arabic"/>
          <w:b/>
          <w:bCs/>
          <w:color w:val="000000" w:themeColor="text1"/>
          <w:sz w:val="36"/>
          <w:szCs w:val="36"/>
          <w:rtl/>
          <w:lang w:eastAsia="fr-FR"/>
        </w:rPr>
        <w:t>السيميوطيك</w:t>
      </w:r>
      <w:proofErr w:type="spellEnd"/>
      <w:r w:rsidRPr="00B9199A">
        <w:rPr>
          <w:rFonts w:ascii="Traditional Arabic" w:eastAsia="Times New Roman" w:hAnsi="Traditional Arabic" w:cs="Traditional Arabic"/>
          <w:b/>
          <w:bCs/>
          <w:color w:val="000000" w:themeColor="text1"/>
          <w:sz w:val="36"/>
          <w:szCs w:val="36"/>
          <w:rtl/>
          <w:lang w:eastAsia="fr-FR"/>
        </w:rPr>
        <w:t xml:space="preserve"> جعلها  تخضع  هذه النصوص إلى مقاييس جديدة، و من ضمن هذه المقاييس، يمكن الوقوف عند اعتبار النص الأدبي خطابا يملك آلية داخلية، لكنه يرتبط بالسياق الذي أنتجه.</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في ظل هذا الحديث، يمكن القول، أن عملية إنتاج الأدب معقدة تتدخل فيها عدة عوامل، و بسبب أنه "يملك طريقة خاصة </w:t>
      </w:r>
      <w:proofErr w:type="spellStart"/>
      <w:r w:rsidRPr="00B9199A">
        <w:rPr>
          <w:rFonts w:ascii="Traditional Arabic" w:eastAsia="Times New Roman" w:hAnsi="Traditional Arabic" w:cs="Traditional Arabic"/>
          <w:b/>
          <w:bCs/>
          <w:color w:val="000000" w:themeColor="text1"/>
          <w:sz w:val="36"/>
          <w:szCs w:val="36"/>
          <w:rtl/>
          <w:lang w:eastAsia="fr-FR"/>
        </w:rPr>
        <w:t>به</w:t>
      </w:r>
      <w:proofErr w:type="spellEnd"/>
      <w:r w:rsidRPr="00B9199A">
        <w:rPr>
          <w:rFonts w:ascii="Traditional Arabic" w:eastAsia="Times New Roman" w:hAnsi="Traditional Arabic" w:cs="Traditional Arabic"/>
          <w:b/>
          <w:bCs/>
          <w:color w:val="000000" w:themeColor="text1"/>
          <w:sz w:val="36"/>
          <w:szCs w:val="36"/>
          <w:rtl/>
          <w:lang w:eastAsia="fr-FR"/>
        </w:rPr>
        <w:t xml:space="preserve"> لقول العالم و كذا رؤية متميزة، فإن الأدب  يوجد  بشكل مختلف لا كوثيقة أو كلعبة للأشكال، مما يدعو إلى محاولة تعريفه  و كذا تحديده بشكل ملائم" </w:t>
      </w:r>
      <w:bookmarkStart w:id="0" w:name="_ftnref1"/>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"_ftn1</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[1]</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0"/>
      <w:r w:rsidRPr="00B9199A">
        <w:rPr>
          <w:rFonts w:ascii="Traditional Arabic" w:eastAsia="Times New Roman" w:hAnsi="Traditional Arabic" w:cs="Traditional Arabic"/>
          <w:b/>
          <w:bCs/>
          <w:color w:val="000000" w:themeColor="text1"/>
          <w:sz w:val="36"/>
          <w:szCs w:val="36"/>
          <w:rtl/>
          <w:lang w:eastAsia="fr-FR"/>
        </w:rPr>
        <w:t>.</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lastRenderedPageBreak/>
        <w:t xml:space="preserve">و على هذا الأساس، يمكن النظر إلى الأدب ضمن نظرة متكاملة، تحاول أن تستفيد من مختلف نتائج العلوم الإنسانية، و منها على الخصوص </w:t>
      </w:r>
      <w:proofErr w:type="spellStart"/>
      <w:r w:rsidRPr="00B9199A">
        <w:rPr>
          <w:rFonts w:ascii="Traditional Arabic" w:eastAsia="Times New Roman" w:hAnsi="Traditional Arabic" w:cs="Traditional Arabic"/>
          <w:b/>
          <w:bCs/>
          <w:color w:val="000000" w:themeColor="text1"/>
          <w:sz w:val="36"/>
          <w:szCs w:val="36"/>
          <w:rtl/>
          <w:lang w:eastAsia="fr-FR"/>
        </w:rPr>
        <w:t>الأنثروبولوجيا</w:t>
      </w:r>
      <w:proofErr w:type="spellEnd"/>
      <w:r w:rsidRPr="00B9199A">
        <w:rPr>
          <w:rFonts w:ascii="Traditional Arabic" w:eastAsia="Times New Roman" w:hAnsi="Traditional Arabic" w:cs="Traditional Arabic"/>
          <w:b/>
          <w:bCs/>
          <w:color w:val="000000" w:themeColor="text1"/>
          <w:sz w:val="36"/>
          <w:szCs w:val="36"/>
          <w:rtl/>
          <w:lang w:eastAsia="fr-FR"/>
        </w:rPr>
        <w:t>،  التي تدرس "المؤسسات و التقنيات في مختلف المجتمعات"</w:t>
      </w:r>
      <w:bookmarkStart w:id="1" w:name="_ftnref2"/>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"_ftn2</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[2]</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1"/>
      <w:r w:rsidRPr="00B9199A">
        <w:rPr>
          <w:rFonts w:ascii="Traditional Arabic" w:eastAsia="Times New Roman" w:hAnsi="Traditional Arabic" w:cs="Traditional Arabic"/>
          <w:b/>
          <w:bCs/>
          <w:color w:val="000000" w:themeColor="text1"/>
          <w:sz w:val="36"/>
          <w:szCs w:val="36"/>
          <w:rtl/>
          <w:lang w:eastAsia="fr-FR"/>
        </w:rPr>
        <w:t xml:space="preserve">. فمعالجة النص الأدبي في هذا الإطار هي في حد ذاتها "تفكير حول مسألة التمثل </w:t>
      </w:r>
      <w:r w:rsidRPr="00B9199A">
        <w:rPr>
          <w:rFonts w:ascii="Traditional Arabic" w:eastAsia="Times New Roman" w:hAnsi="Traditional Arabic" w:cs="Traditional Arabic"/>
          <w:b/>
          <w:bCs/>
          <w:color w:val="000000" w:themeColor="text1"/>
          <w:sz w:val="36"/>
          <w:szCs w:val="36"/>
          <w:lang w:eastAsia="fr-FR"/>
        </w:rPr>
        <w:t>la représentation</w:t>
      </w:r>
      <w:r w:rsidRPr="00B9199A">
        <w:rPr>
          <w:rFonts w:ascii="Traditional Arabic" w:eastAsia="Times New Roman" w:hAnsi="Traditional Arabic" w:cs="Traditional Arabic"/>
          <w:b/>
          <w:bCs/>
          <w:color w:val="000000" w:themeColor="text1"/>
          <w:sz w:val="36"/>
          <w:szCs w:val="36"/>
          <w:rtl/>
          <w:lang w:eastAsia="fr-FR"/>
        </w:rPr>
        <w:t xml:space="preserve">، ومنها على الأخص التمثل الرمزي، أي ذلك الإطار </w:t>
      </w:r>
      <w:proofErr w:type="spellStart"/>
      <w:r w:rsidRPr="00B9199A">
        <w:rPr>
          <w:rFonts w:ascii="Traditional Arabic" w:eastAsia="Times New Roman" w:hAnsi="Traditional Arabic" w:cs="Traditional Arabic"/>
          <w:b/>
          <w:bCs/>
          <w:color w:val="000000" w:themeColor="text1"/>
          <w:sz w:val="36"/>
          <w:szCs w:val="36"/>
          <w:rtl/>
          <w:lang w:eastAsia="fr-FR"/>
        </w:rPr>
        <w:t>الأنثروبولوجي</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الواسع الذي يدعو </w:t>
      </w:r>
      <w:r w:rsidR="00B9199A">
        <w:rPr>
          <w:rFonts w:ascii="Traditional Arabic" w:eastAsia="Times New Roman" w:hAnsi="Traditional Arabic" w:cs="Traditional Arabic"/>
          <w:b/>
          <w:bCs/>
          <w:color w:val="000000" w:themeColor="text1"/>
          <w:sz w:val="36"/>
          <w:szCs w:val="36"/>
          <w:rtl/>
          <w:lang w:eastAsia="fr-FR"/>
        </w:rPr>
        <w:t xml:space="preserve">لوضع النصوص الأدبية في مجموع </w:t>
      </w:r>
      <w:proofErr w:type="spellStart"/>
      <w:r w:rsidR="00B9199A">
        <w:rPr>
          <w:rFonts w:ascii="Traditional Arabic" w:eastAsia="Times New Roman" w:hAnsi="Traditional Arabic" w:cs="Traditional Arabic"/>
          <w:b/>
          <w:bCs/>
          <w:color w:val="000000" w:themeColor="text1"/>
          <w:sz w:val="36"/>
          <w:szCs w:val="36"/>
          <w:rtl/>
          <w:lang w:eastAsia="fr-FR"/>
        </w:rPr>
        <w:t>ال</w:t>
      </w:r>
      <w:r w:rsidR="00B9199A">
        <w:rPr>
          <w:rFonts w:ascii="Traditional Arabic" w:eastAsia="Times New Roman" w:hAnsi="Traditional Arabic" w:cs="Traditional Arabic" w:hint="cs"/>
          <w:b/>
          <w:bCs/>
          <w:color w:val="000000" w:themeColor="text1"/>
          <w:sz w:val="36"/>
          <w:szCs w:val="36"/>
          <w:rtl/>
          <w:lang w:eastAsia="fr-FR"/>
        </w:rPr>
        <w:t>إ</w:t>
      </w:r>
      <w:r w:rsidRPr="00B9199A">
        <w:rPr>
          <w:rFonts w:ascii="Traditional Arabic" w:eastAsia="Times New Roman" w:hAnsi="Traditional Arabic" w:cs="Traditional Arabic"/>
          <w:b/>
          <w:bCs/>
          <w:color w:val="000000" w:themeColor="text1"/>
          <w:sz w:val="36"/>
          <w:szCs w:val="36"/>
          <w:rtl/>
          <w:lang w:eastAsia="fr-FR"/>
        </w:rPr>
        <w:t>نتاجات</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التي يحاول الإنسان بواسطتها معرفة العالم، و الآخرين،و بالتالي معرفة ذاته أيضا" </w:t>
      </w:r>
      <w:bookmarkStart w:id="2" w:name="_ftnref3"/>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"_ftn3</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[3]</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2"/>
      <w:r w:rsidRPr="00B9199A">
        <w:rPr>
          <w:rFonts w:ascii="Traditional Arabic" w:eastAsia="Times New Roman" w:hAnsi="Traditional Arabic" w:cs="Traditional Arabic"/>
          <w:b/>
          <w:bCs/>
          <w:color w:val="000000" w:themeColor="text1"/>
          <w:sz w:val="36"/>
          <w:szCs w:val="36"/>
          <w:rtl/>
          <w:lang w:eastAsia="fr-FR"/>
        </w:rPr>
        <w:t>.</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يشكل لقاء </w:t>
      </w:r>
      <w:proofErr w:type="spellStart"/>
      <w:r w:rsidRPr="00B9199A">
        <w:rPr>
          <w:rFonts w:ascii="Traditional Arabic" w:eastAsia="Times New Roman" w:hAnsi="Traditional Arabic" w:cs="Traditional Arabic"/>
          <w:b/>
          <w:bCs/>
          <w:color w:val="000000" w:themeColor="text1"/>
          <w:sz w:val="36"/>
          <w:szCs w:val="36"/>
          <w:rtl/>
          <w:lang w:eastAsia="fr-FR"/>
        </w:rPr>
        <w:t>الإثنولوجيا</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w:t>
      </w:r>
      <w:proofErr w:type="spellStart"/>
      <w:r w:rsidRPr="00B9199A">
        <w:rPr>
          <w:rFonts w:ascii="Traditional Arabic" w:eastAsia="Times New Roman" w:hAnsi="Traditional Arabic" w:cs="Traditional Arabic"/>
          <w:b/>
          <w:bCs/>
          <w:color w:val="000000" w:themeColor="text1"/>
          <w:sz w:val="36"/>
          <w:szCs w:val="36"/>
          <w:rtl/>
          <w:lang w:eastAsia="fr-FR"/>
        </w:rPr>
        <w:t>السيميوطيك</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w:t>
      </w:r>
      <w:proofErr w:type="spellStart"/>
      <w:r w:rsidRPr="00B9199A">
        <w:rPr>
          <w:rFonts w:ascii="Traditional Arabic" w:eastAsia="Times New Roman" w:hAnsi="Traditional Arabic" w:cs="Traditional Arabic"/>
          <w:b/>
          <w:bCs/>
          <w:color w:val="000000" w:themeColor="text1"/>
          <w:sz w:val="36"/>
          <w:szCs w:val="36"/>
          <w:rtl/>
          <w:lang w:eastAsia="fr-FR"/>
        </w:rPr>
        <w:t>الايثنوسيميوطيك</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التي تدرس الأدب </w:t>
      </w:r>
      <w:proofErr w:type="spellStart"/>
      <w:r w:rsidRPr="00B9199A">
        <w:rPr>
          <w:rFonts w:ascii="Traditional Arabic" w:eastAsia="Times New Roman" w:hAnsi="Traditional Arabic" w:cs="Traditional Arabic"/>
          <w:b/>
          <w:bCs/>
          <w:color w:val="000000" w:themeColor="text1"/>
          <w:sz w:val="36"/>
          <w:szCs w:val="36"/>
          <w:rtl/>
          <w:lang w:eastAsia="fr-FR"/>
        </w:rPr>
        <w:t>الإرثي</w:t>
      </w:r>
      <w:proofErr w:type="spellEnd"/>
      <w:r w:rsidRPr="00B9199A">
        <w:rPr>
          <w:rFonts w:ascii="Traditional Arabic" w:eastAsia="Times New Roman" w:hAnsi="Traditional Arabic" w:cs="Traditional Arabic"/>
          <w:b/>
          <w:bCs/>
          <w:color w:val="000000" w:themeColor="text1"/>
          <w:sz w:val="36"/>
          <w:szCs w:val="36"/>
          <w:rtl/>
          <w:lang w:eastAsia="fr-FR"/>
        </w:rPr>
        <w:t xml:space="preserve"> مثل الحكايات الخرافية (فلاديمير </w:t>
      </w:r>
      <w:proofErr w:type="spellStart"/>
      <w:r w:rsidRPr="00B9199A">
        <w:rPr>
          <w:rFonts w:ascii="Traditional Arabic" w:eastAsia="Times New Roman" w:hAnsi="Traditional Arabic" w:cs="Traditional Arabic"/>
          <w:b/>
          <w:bCs/>
          <w:color w:val="000000" w:themeColor="text1"/>
          <w:sz w:val="36"/>
          <w:szCs w:val="36"/>
          <w:rtl/>
          <w:lang w:eastAsia="fr-FR"/>
        </w:rPr>
        <w:t>بروب</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الأسطورية (ج. </w:t>
      </w:r>
      <w:proofErr w:type="spellStart"/>
      <w:r w:rsidRPr="00B9199A">
        <w:rPr>
          <w:rFonts w:ascii="Traditional Arabic" w:eastAsia="Times New Roman" w:hAnsi="Traditional Arabic" w:cs="Traditional Arabic"/>
          <w:b/>
          <w:bCs/>
          <w:color w:val="000000" w:themeColor="text1"/>
          <w:sz w:val="36"/>
          <w:szCs w:val="36"/>
          <w:rtl/>
          <w:lang w:eastAsia="fr-FR"/>
        </w:rPr>
        <w:t>ديميويل</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ك. ليفي سترون)) حدثا هاما في بلورة  و تحديد إشكالية الخطابات الأدبي من وجهة نظرا </w:t>
      </w:r>
      <w:proofErr w:type="spellStart"/>
      <w:r w:rsidRPr="00B9199A">
        <w:rPr>
          <w:rFonts w:ascii="Traditional Arabic" w:eastAsia="Times New Roman" w:hAnsi="Traditional Arabic" w:cs="Traditional Arabic"/>
          <w:b/>
          <w:bCs/>
          <w:color w:val="000000" w:themeColor="text1"/>
          <w:sz w:val="36"/>
          <w:szCs w:val="36"/>
          <w:rtl/>
          <w:lang w:eastAsia="fr-FR"/>
        </w:rPr>
        <w:t>إبيستيمولوجية</w:t>
      </w:r>
      <w:proofErr w:type="spellEnd"/>
      <w:r w:rsidRPr="00B9199A">
        <w:rPr>
          <w:rFonts w:ascii="Traditional Arabic" w:eastAsia="Times New Roman" w:hAnsi="Traditional Arabic" w:cs="Traditional Arabic"/>
          <w:b/>
          <w:bCs/>
          <w:color w:val="000000" w:themeColor="text1"/>
          <w:sz w:val="36"/>
          <w:szCs w:val="36"/>
          <w:rtl/>
          <w:lang w:eastAsia="fr-FR"/>
        </w:rPr>
        <w:t xml:space="preserve"> جديدة، و قد تشكل انطلاقا من هذه </w:t>
      </w:r>
      <w:proofErr w:type="spellStart"/>
      <w:r w:rsidRPr="00B9199A">
        <w:rPr>
          <w:rFonts w:ascii="Traditional Arabic" w:eastAsia="Times New Roman" w:hAnsi="Traditional Arabic" w:cs="Traditional Arabic"/>
          <w:b/>
          <w:bCs/>
          <w:color w:val="000000" w:themeColor="text1"/>
          <w:sz w:val="36"/>
          <w:szCs w:val="36"/>
          <w:rtl/>
          <w:lang w:eastAsia="fr-FR"/>
        </w:rPr>
        <w:t>المجهودات</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النظرية فرع آخر في حقل الدراسات الأدبية، هو </w:t>
      </w:r>
      <w:proofErr w:type="spellStart"/>
      <w:r w:rsidRPr="00B9199A">
        <w:rPr>
          <w:rFonts w:ascii="Traditional Arabic" w:eastAsia="Times New Roman" w:hAnsi="Traditional Arabic" w:cs="Traditional Arabic"/>
          <w:b/>
          <w:bCs/>
          <w:color w:val="000000" w:themeColor="text1"/>
          <w:sz w:val="36"/>
          <w:szCs w:val="36"/>
          <w:rtl/>
          <w:lang w:eastAsia="fr-FR"/>
        </w:rPr>
        <w:t>السيميوطيك</w:t>
      </w:r>
      <w:proofErr w:type="spellEnd"/>
      <w:r w:rsidRPr="00B9199A">
        <w:rPr>
          <w:rFonts w:ascii="Traditional Arabic" w:eastAsia="Times New Roman" w:hAnsi="Traditional Arabic" w:cs="Traditional Arabic"/>
          <w:b/>
          <w:bCs/>
          <w:color w:val="000000" w:themeColor="text1"/>
          <w:sz w:val="36"/>
          <w:szCs w:val="36"/>
          <w:rtl/>
          <w:lang w:eastAsia="fr-FR"/>
        </w:rPr>
        <w:t xml:space="preserve">، </w:t>
      </w:r>
      <w:proofErr w:type="spellStart"/>
      <w:r w:rsidRPr="00B9199A">
        <w:rPr>
          <w:rFonts w:ascii="Traditional Arabic" w:eastAsia="Times New Roman" w:hAnsi="Traditional Arabic" w:cs="Traditional Arabic"/>
          <w:b/>
          <w:bCs/>
          <w:color w:val="000000" w:themeColor="text1"/>
          <w:sz w:val="36"/>
          <w:szCs w:val="36"/>
          <w:rtl/>
          <w:lang w:eastAsia="fr-FR"/>
        </w:rPr>
        <w:t>الإثينو</w:t>
      </w:r>
      <w:proofErr w:type="spellEnd"/>
      <w:r w:rsidRPr="00B9199A">
        <w:rPr>
          <w:rFonts w:ascii="Traditional Arabic" w:eastAsia="Times New Roman" w:hAnsi="Traditional Arabic" w:cs="Traditional Arabic"/>
          <w:b/>
          <w:bCs/>
          <w:color w:val="000000" w:themeColor="text1"/>
          <w:sz w:val="36"/>
          <w:szCs w:val="36"/>
          <w:rtl/>
          <w:lang w:eastAsia="fr-FR"/>
        </w:rPr>
        <w:t xml:space="preserve"> أدبية، التي تدرس </w:t>
      </w:r>
      <w:r w:rsidR="00B9199A" w:rsidRPr="00B9199A">
        <w:rPr>
          <w:rFonts w:ascii="Traditional Arabic" w:eastAsia="Times New Roman" w:hAnsi="Traditional Arabic" w:cs="Traditional Arabic" w:hint="cs"/>
          <w:b/>
          <w:bCs/>
          <w:color w:val="000000" w:themeColor="text1"/>
          <w:sz w:val="36"/>
          <w:szCs w:val="36"/>
          <w:rtl/>
          <w:lang w:eastAsia="fr-FR"/>
        </w:rPr>
        <w:t>الآداب</w:t>
      </w:r>
      <w:r w:rsidRPr="00B9199A">
        <w:rPr>
          <w:rFonts w:ascii="Traditional Arabic" w:eastAsia="Times New Roman" w:hAnsi="Traditional Arabic" w:cs="Traditional Arabic"/>
          <w:b/>
          <w:bCs/>
          <w:color w:val="000000" w:themeColor="text1"/>
          <w:sz w:val="36"/>
          <w:szCs w:val="36"/>
          <w:rtl/>
          <w:lang w:eastAsia="fr-FR"/>
        </w:rPr>
        <w:t xml:space="preserve"> الخاصة بالجماعات القديمة أو (بالمجتمعات </w:t>
      </w:r>
      <w:proofErr w:type="spellStart"/>
      <w:r w:rsidRPr="00B9199A">
        <w:rPr>
          <w:rFonts w:ascii="Traditional Arabic" w:eastAsia="Times New Roman" w:hAnsi="Traditional Arabic" w:cs="Traditional Arabic"/>
          <w:b/>
          <w:bCs/>
          <w:color w:val="000000" w:themeColor="text1"/>
          <w:sz w:val="36"/>
          <w:szCs w:val="36"/>
          <w:rtl/>
          <w:lang w:eastAsia="fr-FR"/>
        </w:rPr>
        <w:t>الفلاحية</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المتعلقة نسبيا) </w:t>
      </w:r>
      <w:bookmarkStart w:id="3" w:name="_ftnref4"/>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"_ftn4</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[4]</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3"/>
      <w:r w:rsidRPr="00B9199A">
        <w:rPr>
          <w:rFonts w:ascii="Traditional Arabic" w:eastAsia="Times New Roman" w:hAnsi="Traditional Arabic" w:cs="Traditional Arabic"/>
          <w:b/>
          <w:bCs/>
          <w:color w:val="000000" w:themeColor="text1"/>
          <w:sz w:val="36"/>
          <w:szCs w:val="36"/>
          <w:rtl/>
          <w:lang w:eastAsia="fr-FR"/>
        </w:rPr>
        <w:t>.</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يقوم هذا </w:t>
      </w:r>
      <w:proofErr w:type="spellStart"/>
      <w:r w:rsidRPr="00B9199A">
        <w:rPr>
          <w:rFonts w:ascii="Traditional Arabic" w:eastAsia="Times New Roman" w:hAnsi="Traditional Arabic" w:cs="Traditional Arabic"/>
          <w:b/>
          <w:bCs/>
          <w:color w:val="000000" w:themeColor="text1"/>
          <w:sz w:val="36"/>
          <w:szCs w:val="36"/>
          <w:rtl/>
          <w:lang w:eastAsia="fr-FR"/>
        </w:rPr>
        <w:t>التلاقح</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المنهجي المتعدد بفرز قضايا جديدة ضمن مسار الكتابة الأدبية،  و منها علاقة التحليل </w:t>
      </w:r>
      <w:proofErr w:type="spellStart"/>
      <w:r w:rsidRPr="00B9199A">
        <w:rPr>
          <w:rFonts w:ascii="Traditional Arabic" w:eastAsia="Times New Roman" w:hAnsi="Traditional Arabic" w:cs="Traditional Arabic"/>
          <w:b/>
          <w:bCs/>
          <w:color w:val="000000" w:themeColor="text1"/>
          <w:sz w:val="36"/>
          <w:szCs w:val="36"/>
          <w:rtl/>
          <w:lang w:eastAsia="fr-FR"/>
        </w:rPr>
        <w:t>الأنثروبولوجي</w:t>
      </w:r>
      <w:proofErr w:type="spellEnd"/>
      <w:r w:rsidRPr="00B9199A">
        <w:rPr>
          <w:rFonts w:ascii="Traditional Arabic" w:eastAsia="Times New Roman" w:hAnsi="Traditional Arabic" w:cs="Traditional Arabic"/>
          <w:b/>
          <w:bCs/>
          <w:color w:val="000000" w:themeColor="text1"/>
          <w:sz w:val="36"/>
          <w:szCs w:val="36"/>
          <w:rtl/>
          <w:lang w:eastAsia="fr-FR"/>
        </w:rPr>
        <w:t xml:space="preserve"> بالأدب.</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ضمن هذا التوجه يلح </w:t>
      </w:r>
      <w:proofErr w:type="spellStart"/>
      <w:r w:rsidRPr="00B9199A">
        <w:rPr>
          <w:rFonts w:ascii="Traditional Arabic" w:eastAsia="Times New Roman" w:hAnsi="Traditional Arabic" w:cs="Traditional Arabic"/>
          <w:b/>
          <w:bCs/>
          <w:color w:val="000000" w:themeColor="text1"/>
          <w:sz w:val="36"/>
          <w:szCs w:val="36"/>
          <w:rtl/>
          <w:lang w:eastAsia="fr-FR"/>
        </w:rPr>
        <w:t>جيلبير</w:t>
      </w:r>
      <w:proofErr w:type="spellEnd"/>
      <w:r w:rsidRPr="00B9199A">
        <w:rPr>
          <w:rFonts w:ascii="Traditional Arabic" w:eastAsia="Times New Roman" w:hAnsi="Traditional Arabic" w:cs="Traditional Arabic"/>
          <w:b/>
          <w:bCs/>
          <w:color w:val="000000" w:themeColor="text1"/>
          <w:sz w:val="36"/>
          <w:szCs w:val="36"/>
          <w:rtl/>
          <w:lang w:eastAsia="fr-FR"/>
        </w:rPr>
        <w:t xml:space="preserve"> دوران، في إحدى </w:t>
      </w:r>
      <w:proofErr w:type="spellStart"/>
      <w:r w:rsidRPr="00B9199A">
        <w:rPr>
          <w:rFonts w:ascii="Traditional Arabic" w:eastAsia="Times New Roman" w:hAnsi="Traditional Arabic" w:cs="Traditional Arabic"/>
          <w:b/>
          <w:bCs/>
          <w:color w:val="000000" w:themeColor="text1"/>
          <w:sz w:val="36"/>
          <w:szCs w:val="36"/>
          <w:rtl/>
          <w:lang w:eastAsia="fr-FR"/>
        </w:rPr>
        <w:t>خلاصاته</w:t>
      </w:r>
      <w:proofErr w:type="spellEnd"/>
      <w:r w:rsidRPr="00B9199A">
        <w:rPr>
          <w:rFonts w:ascii="Traditional Arabic" w:eastAsia="Times New Roman" w:hAnsi="Traditional Arabic" w:cs="Traditional Arabic"/>
          <w:b/>
          <w:bCs/>
          <w:color w:val="000000" w:themeColor="text1"/>
          <w:sz w:val="36"/>
          <w:szCs w:val="36"/>
          <w:rtl/>
          <w:lang w:eastAsia="fr-FR"/>
        </w:rPr>
        <w:t xml:space="preserve"> حول دراسات الأساطير، على نقطة أساسية حيث يرى، أنه على عكس المفاهيم المعتمدة من طرف الباحثين الجامعيين. </w:t>
      </w:r>
      <w:proofErr w:type="gramStart"/>
      <w:r w:rsidRPr="00B9199A">
        <w:rPr>
          <w:rFonts w:ascii="Traditional Arabic" w:eastAsia="Times New Roman" w:hAnsi="Traditional Arabic" w:cs="Traditional Arabic"/>
          <w:b/>
          <w:bCs/>
          <w:color w:val="000000" w:themeColor="text1"/>
          <w:sz w:val="36"/>
          <w:szCs w:val="36"/>
          <w:rtl/>
          <w:lang w:eastAsia="fr-FR"/>
        </w:rPr>
        <w:t>لا</w:t>
      </w:r>
      <w:proofErr w:type="gramEnd"/>
      <w:r w:rsidRPr="00B9199A">
        <w:rPr>
          <w:rFonts w:ascii="Traditional Arabic" w:eastAsia="Times New Roman" w:hAnsi="Traditional Arabic" w:cs="Traditional Arabic"/>
          <w:b/>
          <w:bCs/>
          <w:color w:val="000000" w:themeColor="text1"/>
          <w:sz w:val="36"/>
          <w:szCs w:val="36"/>
          <w:rtl/>
          <w:lang w:eastAsia="fr-FR"/>
        </w:rPr>
        <w:t xml:space="preserve"> يمكن الفصل  بين علوم الثقافة مثل النقد الأدبي و الأدب وعلوم المجتمع.</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يبدو أن التوجه نحو </w:t>
      </w:r>
      <w:proofErr w:type="spellStart"/>
      <w:r w:rsidRPr="00B9199A">
        <w:rPr>
          <w:rFonts w:ascii="Traditional Arabic" w:eastAsia="Times New Roman" w:hAnsi="Traditional Arabic" w:cs="Traditional Arabic"/>
          <w:b/>
          <w:bCs/>
          <w:color w:val="000000" w:themeColor="text1"/>
          <w:sz w:val="36"/>
          <w:szCs w:val="36"/>
          <w:rtl/>
          <w:lang w:eastAsia="fr-FR"/>
        </w:rPr>
        <w:t>سوسيولوجيا</w:t>
      </w:r>
      <w:proofErr w:type="spellEnd"/>
      <w:r w:rsidRPr="00B9199A">
        <w:rPr>
          <w:rFonts w:ascii="Traditional Arabic" w:eastAsia="Times New Roman" w:hAnsi="Traditional Arabic" w:cs="Traditional Arabic"/>
          <w:b/>
          <w:bCs/>
          <w:color w:val="000000" w:themeColor="text1"/>
          <w:sz w:val="36"/>
          <w:szCs w:val="36"/>
          <w:rtl/>
          <w:lang w:eastAsia="fr-FR"/>
        </w:rPr>
        <w:t xml:space="preserve"> بدون اعتماد الجانب الثقافي للمجتمع، أو التوجه نحو الثقافة دون تأصيل اجتماعي و دون ذلك الأساس "الشعبي" كما تمناه </w:t>
      </w:r>
      <w:proofErr w:type="spellStart"/>
      <w:r w:rsidRPr="00B9199A">
        <w:rPr>
          <w:rFonts w:ascii="Traditional Arabic" w:eastAsia="Times New Roman" w:hAnsi="Traditional Arabic" w:cs="Traditional Arabic"/>
          <w:b/>
          <w:bCs/>
          <w:color w:val="000000" w:themeColor="text1"/>
          <w:sz w:val="36"/>
          <w:szCs w:val="36"/>
          <w:rtl/>
          <w:lang w:eastAsia="fr-FR"/>
        </w:rPr>
        <w:t>ريشارد</w:t>
      </w:r>
      <w:proofErr w:type="spellEnd"/>
      <w:r w:rsidRPr="00B9199A">
        <w:rPr>
          <w:rFonts w:ascii="Traditional Arabic" w:eastAsia="Times New Roman" w:hAnsi="Traditional Arabic" w:cs="Traditional Arabic"/>
          <w:b/>
          <w:bCs/>
          <w:color w:val="000000" w:themeColor="text1"/>
          <w:sz w:val="36"/>
          <w:szCs w:val="36"/>
          <w:rtl/>
          <w:lang w:eastAsia="fr-FR"/>
        </w:rPr>
        <w:t xml:space="preserve"> </w:t>
      </w:r>
      <w:proofErr w:type="spellStart"/>
      <w:r w:rsidRPr="00B9199A">
        <w:rPr>
          <w:rFonts w:ascii="Traditional Arabic" w:eastAsia="Times New Roman" w:hAnsi="Traditional Arabic" w:cs="Traditional Arabic"/>
          <w:b/>
          <w:bCs/>
          <w:color w:val="000000" w:themeColor="text1"/>
          <w:sz w:val="36"/>
          <w:szCs w:val="36"/>
          <w:rtl/>
          <w:lang w:eastAsia="fr-FR"/>
        </w:rPr>
        <w:t>فاقنر</w:t>
      </w:r>
      <w:proofErr w:type="spellEnd"/>
      <w:r w:rsidRPr="00B9199A">
        <w:rPr>
          <w:rFonts w:ascii="Traditional Arabic" w:eastAsia="Times New Roman" w:hAnsi="Traditional Arabic" w:cs="Traditional Arabic"/>
          <w:b/>
          <w:bCs/>
          <w:color w:val="000000" w:themeColor="text1"/>
          <w:sz w:val="36"/>
          <w:szCs w:val="36"/>
          <w:rtl/>
          <w:lang w:eastAsia="fr-FR"/>
        </w:rPr>
        <w:t xml:space="preserve"> هو في حد ذاته </w:t>
      </w:r>
      <w:proofErr w:type="spellStart"/>
      <w:r w:rsidRPr="00B9199A">
        <w:rPr>
          <w:rFonts w:ascii="Traditional Arabic" w:eastAsia="Times New Roman" w:hAnsi="Traditional Arabic" w:cs="Traditional Arabic"/>
          <w:b/>
          <w:bCs/>
          <w:color w:val="000000" w:themeColor="text1"/>
          <w:sz w:val="36"/>
          <w:szCs w:val="36"/>
          <w:rtl/>
          <w:lang w:eastAsia="fr-FR"/>
        </w:rPr>
        <w:t>اللامعنى</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المطلق </w:t>
      </w:r>
      <w:bookmarkStart w:id="4" w:name="_ftnref5"/>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"_ftn5</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[5]</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4"/>
      <w:r w:rsidRPr="00B9199A">
        <w:rPr>
          <w:rFonts w:ascii="Traditional Arabic" w:eastAsia="Times New Roman" w:hAnsi="Traditional Arabic" w:cs="Traditional Arabic"/>
          <w:b/>
          <w:bCs/>
          <w:color w:val="000000" w:themeColor="text1"/>
          <w:sz w:val="36"/>
          <w:szCs w:val="36"/>
          <w:rtl/>
          <w:lang w:eastAsia="fr-FR"/>
        </w:rPr>
        <w:t>.</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lastRenderedPageBreak/>
        <w:t xml:space="preserve">إذا، فالقطيعة بين الثقافي و الاجتماعي، غير واردة في توجه هذا الباحث </w:t>
      </w:r>
      <w:proofErr w:type="spellStart"/>
      <w:r w:rsidRPr="00B9199A">
        <w:rPr>
          <w:rFonts w:ascii="Traditional Arabic" w:eastAsia="Times New Roman" w:hAnsi="Traditional Arabic" w:cs="Traditional Arabic"/>
          <w:b/>
          <w:bCs/>
          <w:color w:val="000000" w:themeColor="text1"/>
          <w:sz w:val="36"/>
          <w:szCs w:val="36"/>
          <w:rtl/>
          <w:lang w:eastAsia="fr-FR"/>
        </w:rPr>
        <w:t>الأنثروبولوجي</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في اختيار أنه </w:t>
      </w:r>
      <w:proofErr w:type="spellStart"/>
      <w:r w:rsidRPr="00B9199A">
        <w:rPr>
          <w:rFonts w:ascii="Traditional Arabic" w:eastAsia="Times New Roman" w:hAnsi="Traditional Arabic" w:cs="Traditional Arabic"/>
          <w:b/>
          <w:bCs/>
          <w:color w:val="000000" w:themeColor="text1"/>
          <w:sz w:val="36"/>
          <w:szCs w:val="36"/>
          <w:rtl/>
          <w:lang w:eastAsia="fr-FR"/>
        </w:rPr>
        <w:t>الابستيمولوجية</w:t>
      </w:r>
      <w:proofErr w:type="spellEnd"/>
      <w:r w:rsidRPr="00B9199A">
        <w:rPr>
          <w:rFonts w:ascii="Traditional Arabic" w:eastAsia="Times New Roman" w:hAnsi="Traditional Arabic" w:cs="Traditional Arabic"/>
          <w:b/>
          <w:bCs/>
          <w:color w:val="000000" w:themeColor="text1"/>
          <w:sz w:val="36"/>
          <w:szCs w:val="36"/>
          <w:rtl/>
          <w:lang w:eastAsia="fr-FR"/>
        </w:rPr>
        <w:t>، فإن العلاقة بين "النصوص" الثقافية و الأدبية بخاصة، و بين "السياقات" الاجتماعية التي أنتجتها واضحة جدا</w:t>
      </w:r>
      <w:bookmarkStart w:id="5" w:name="_ftnref6"/>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"_ftn6</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[6]</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5"/>
      <w:r w:rsidRPr="00B9199A">
        <w:rPr>
          <w:rFonts w:ascii="Traditional Arabic" w:eastAsia="Times New Roman" w:hAnsi="Traditional Arabic" w:cs="Traditional Arabic"/>
          <w:b/>
          <w:bCs/>
          <w:color w:val="000000" w:themeColor="text1"/>
          <w:sz w:val="36"/>
          <w:szCs w:val="36"/>
          <w:rtl/>
          <w:lang w:eastAsia="fr-FR"/>
        </w:rPr>
        <w:t>.</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فبين الوعي الفردي الذي يتلفظ، أو بالأحرى يكتب "نصه" و مجموع التبليغات السياقية </w:t>
      </w:r>
      <w:r w:rsidRPr="00B9199A">
        <w:rPr>
          <w:rFonts w:ascii="Traditional Arabic" w:eastAsia="Times New Roman" w:hAnsi="Traditional Arabic" w:cs="Traditional Arabic"/>
          <w:b/>
          <w:bCs/>
          <w:color w:val="000000" w:themeColor="text1"/>
          <w:sz w:val="36"/>
          <w:szCs w:val="36"/>
          <w:lang w:eastAsia="fr-FR"/>
        </w:rPr>
        <w:t>intimations</w:t>
      </w:r>
      <w:r w:rsidRPr="00B9199A">
        <w:rPr>
          <w:rFonts w:ascii="Traditional Arabic" w:eastAsia="Times New Roman" w:hAnsi="Traditional Arabic" w:cs="Traditional Arabic"/>
          <w:b/>
          <w:bCs/>
          <w:color w:val="000000" w:themeColor="text1"/>
          <w:sz w:val="36"/>
          <w:szCs w:val="36"/>
          <w:rtl/>
          <w:lang w:eastAsia="fr-FR"/>
        </w:rPr>
        <w:t xml:space="preserve"> للبيئة و المجتمع ذهاب و إياب غير منقطع، أي مسيرة </w:t>
      </w:r>
      <w:proofErr w:type="spellStart"/>
      <w:r w:rsidRPr="00B9199A">
        <w:rPr>
          <w:rFonts w:ascii="Traditional Arabic" w:eastAsia="Times New Roman" w:hAnsi="Traditional Arabic" w:cs="Traditional Arabic"/>
          <w:b/>
          <w:bCs/>
          <w:color w:val="000000" w:themeColor="text1"/>
          <w:sz w:val="36"/>
          <w:szCs w:val="36"/>
          <w:rtl/>
          <w:lang w:eastAsia="fr-FR"/>
        </w:rPr>
        <w:t>أنثروبولوجية</w:t>
      </w:r>
      <w:proofErr w:type="spellEnd"/>
      <w:r w:rsidRPr="00B9199A">
        <w:rPr>
          <w:rFonts w:ascii="Traditional Arabic" w:eastAsia="Times New Roman" w:hAnsi="Traditional Arabic" w:cs="Traditional Arabic"/>
          <w:b/>
          <w:bCs/>
          <w:color w:val="000000" w:themeColor="text1"/>
          <w:sz w:val="36"/>
          <w:szCs w:val="36"/>
          <w:lang w:eastAsia="fr-FR"/>
        </w:rPr>
        <w:t>Trajet anthropologique</w:t>
      </w:r>
      <w:bookmarkStart w:id="6" w:name="_ftnref7"/>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"_ftn7</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[7]</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6"/>
      <w:r w:rsidRPr="00B9199A">
        <w:rPr>
          <w:rFonts w:ascii="Traditional Arabic" w:eastAsia="Times New Roman" w:hAnsi="Traditional Arabic" w:cs="Traditional Arabic"/>
          <w:b/>
          <w:bCs/>
          <w:color w:val="000000" w:themeColor="text1"/>
          <w:sz w:val="36"/>
          <w:szCs w:val="36"/>
          <w:rtl/>
          <w:lang w:eastAsia="fr-FR"/>
        </w:rPr>
        <w:t>.</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و يمكن القول أن الأدب كان دائما تأويلا رمزيا للواقع، تضفي على هذا الأخير مسحة جمالية، تجمع في طياتها الجانب  "الحقيقي" و الخيالي-الأسطوري.</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لعل توظيف الأسطورة من طرف النص الروائي، هو في حد </w:t>
      </w:r>
      <w:proofErr w:type="gramStart"/>
      <w:r w:rsidRPr="00B9199A">
        <w:rPr>
          <w:rFonts w:ascii="Traditional Arabic" w:eastAsia="Times New Roman" w:hAnsi="Traditional Arabic" w:cs="Traditional Arabic"/>
          <w:b/>
          <w:bCs/>
          <w:color w:val="000000" w:themeColor="text1"/>
          <w:sz w:val="36"/>
          <w:szCs w:val="36"/>
          <w:rtl/>
          <w:lang w:eastAsia="fr-FR"/>
        </w:rPr>
        <w:t>ذاته</w:t>
      </w:r>
      <w:proofErr w:type="gramEnd"/>
      <w:r w:rsidRPr="00B9199A">
        <w:rPr>
          <w:rFonts w:ascii="Traditional Arabic" w:eastAsia="Times New Roman" w:hAnsi="Traditional Arabic" w:cs="Traditional Arabic"/>
          <w:b/>
          <w:bCs/>
          <w:color w:val="000000" w:themeColor="text1"/>
          <w:sz w:val="36"/>
          <w:szCs w:val="36"/>
          <w:rtl/>
          <w:lang w:eastAsia="fr-FR"/>
        </w:rPr>
        <w:t xml:space="preserve"> يطرح قضية ذات طابع جنسي </w:t>
      </w:r>
      <w:r w:rsidRPr="00B9199A">
        <w:rPr>
          <w:rFonts w:ascii="Traditional Arabic" w:eastAsia="Times New Roman" w:hAnsi="Traditional Arabic" w:cs="Traditional Arabic"/>
          <w:b/>
          <w:bCs/>
          <w:color w:val="000000" w:themeColor="text1"/>
          <w:sz w:val="36"/>
          <w:szCs w:val="36"/>
          <w:lang w:eastAsia="fr-FR"/>
        </w:rPr>
        <w:t>générique</w:t>
      </w:r>
      <w:r w:rsidRPr="00B9199A">
        <w:rPr>
          <w:rFonts w:ascii="Traditional Arabic" w:eastAsia="Times New Roman" w:hAnsi="Traditional Arabic" w:cs="Traditional Arabic"/>
          <w:b/>
          <w:bCs/>
          <w:color w:val="000000" w:themeColor="text1"/>
          <w:sz w:val="36"/>
          <w:szCs w:val="36"/>
          <w:rtl/>
          <w:lang w:eastAsia="fr-FR"/>
        </w:rPr>
        <w:t xml:space="preserve">. و لكن هل يمكن معالجة نص روائي مثلما نعالج </w:t>
      </w:r>
      <w:proofErr w:type="gramStart"/>
      <w:r w:rsidRPr="00B9199A">
        <w:rPr>
          <w:rFonts w:ascii="Traditional Arabic" w:eastAsia="Times New Roman" w:hAnsi="Traditional Arabic" w:cs="Traditional Arabic"/>
          <w:b/>
          <w:bCs/>
          <w:color w:val="000000" w:themeColor="text1"/>
          <w:sz w:val="36"/>
          <w:szCs w:val="36"/>
          <w:rtl/>
          <w:lang w:eastAsia="fr-FR"/>
        </w:rPr>
        <w:t>نص</w:t>
      </w:r>
      <w:proofErr w:type="gramEnd"/>
      <w:r w:rsidRPr="00B9199A">
        <w:rPr>
          <w:rFonts w:ascii="Traditional Arabic" w:eastAsia="Times New Roman" w:hAnsi="Traditional Arabic" w:cs="Traditional Arabic"/>
          <w:b/>
          <w:bCs/>
          <w:color w:val="000000" w:themeColor="text1"/>
          <w:sz w:val="36"/>
          <w:szCs w:val="36"/>
          <w:rtl/>
          <w:lang w:eastAsia="fr-FR"/>
        </w:rPr>
        <w:t xml:space="preserve"> لحكاية أسطورية أو خرافية ؟ </w:t>
      </w:r>
      <w:proofErr w:type="gramStart"/>
      <w:r w:rsidRPr="00B9199A">
        <w:rPr>
          <w:rFonts w:ascii="Traditional Arabic" w:eastAsia="Times New Roman" w:hAnsi="Traditional Arabic" w:cs="Traditional Arabic"/>
          <w:b/>
          <w:bCs/>
          <w:color w:val="000000" w:themeColor="text1"/>
          <w:sz w:val="36"/>
          <w:szCs w:val="36"/>
          <w:rtl/>
          <w:lang w:eastAsia="fr-FR"/>
        </w:rPr>
        <w:t>لاشك</w:t>
      </w:r>
      <w:proofErr w:type="gramEnd"/>
      <w:r w:rsidRPr="00B9199A">
        <w:rPr>
          <w:rFonts w:ascii="Traditional Arabic" w:eastAsia="Times New Roman" w:hAnsi="Traditional Arabic" w:cs="Traditional Arabic"/>
          <w:b/>
          <w:bCs/>
          <w:color w:val="000000" w:themeColor="text1"/>
          <w:sz w:val="36"/>
          <w:szCs w:val="36"/>
          <w:rtl/>
          <w:lang w:eastAsia="fr-FR"/>
        </w:rPr>
        <w:t xml:space="preserve"> أن اشتراك هذه الأجناس كلها في البنيات السردية و الخطابية، يمكن أن يكون قاعدة منهجية للتعامل مع النصوص المختلفة، إن ما </w:t>
      </w:r>
      <w:proofErr w:type="spellStart"/>
      <w:r w:rsidRPr="00B9199A">
        <w:rPr>
          <w:rFonts w:ascii="Traditional Arabic" w:eastAsia="Times New Roman" w:hAnsi="Traditional Arabic" w:cs="Traditional Arabic"/>
          <w:b/>
          <w:bCs/>
          <w:color w:val="000000" w:themeColor="text1"/>
          <w:sz w:val="36"/>
          <w:szCs w:val="36"/>
          <w:rtl/>
          <w:lang w:eastAsia="fr-FR"/>
        </w:rPr>
        <w:t>يهمنا</w:t>
      </w:r>
      <w:proofErr w:type="spellEnd"/>
      <w:r w:rsidRPr="00B9199A">
        <w:rPr>
          <w:rFonts w:ascii="Traditional Arabic" w:eastAsia="Times New Roman" w:hAnsi="Traditional Arabic" w:cs="Traditional Arabic"/>
          <w:b/>
          <w:bCs/>
          <w:color w:val="000000" w:themeColor="text1"/>
          <w:sz w:val="36"/>
          <w:szCs w:val="36"/>
          <w:rtl/>
          <w:lang w:eastAsia="fr-FR"/>
        </w:rPr>
        <w:t xml:space="preserve"> هنا هو الكشف عن سبب و كذا كيفية توظيف هذه الأساطير.</w:t>
      </w:r>
    </w:p>
    <w:p w:rsidR="00D2371C" w:rsidRPr="00B9199A" w:rsidRDefault="00D2371C" w:rsidP="00D2371C">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كانت دراسة الأساطير تنتمي في السابق إلى مجال علم الفلكلور و </w:t>
      </w:r>
      <w:proofErr w:type="spellStart"/>
      <w:r w:rsidRPr="00B9199A">
        <w:rPr>
          <w:rFonts w:ascii="Traditional Arabic" w:eastAsia="Times New Roman" w:hAnsi="Traditional Arabic" w:cs="Traditional Arabic"/>
          <w:b/>
          <w:bCs/>
          <w:color w:val="000000" w:themeColor="text1"/>
          <w:sz w:val="36"/>
          <w:szCs w:val="36"/>
          <w:rtl/>
          <w:lang w:eastAsia="fr-FR"/>
        </w:rPr>
        <w:t>الأنثروبولوجيا</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تاريخ الديانات و علم الاجتماع، و قد كانت هذه الاختصاصات تعطي "للموضوع معاني محقرة، و بطيبة خاطر" </w:t>
      </w:r>
      <w:bookmarkStart w:id="7" w:name="_ftnref8"/>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"_ftn8</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[8]</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7"/>
      <w:r w:rsidRPr="00B9199A">
        <w:rPr>
          <w:rFonts w:ascii="Traditional Arabic" w:eastAsia="Times New Roman" w:hAnsi="Traditional Arabic" w:cs="Traditional Arabic"/>
          <w:b/>
          <w:bCs/>
          <w:color w:val="000000" w:themeColor="text1"/>
          <w:sz w:val="36"/>
          <w:szCs w:val="36"/>
          <w:rtl/>
          <w:lang w:eastAsia="fr-FR"/>
        </w:rPr>
        <w:t xml:space="preserve"> لكن تطور مجال هذه الدراسات طرح إشكالات علمية جديدة.</w:t>
      </w:r>
    </w:p>
    <w:p w:rsidR="008F04D1" w:rsidRPr="00B9199A" w:rsidRDefault="008F04D1" w:rsidP="008F04D1">
      <w:pPr>
        <w:bidi/>
        <w:spacing w:before="100" w:beforeAutospacing="1" w:after="100" w:afterAutospacing="1" w:line="240" w:lineRule="auto"/>
        <w:outlineLvl w:val="1"/>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w:t>
      </w:r>
      <w:r w:rsidRPr="00B9199A">
        <w:rPr>
          <w:rFonts w:ascii="Traditional Arabic" w:eastAsia="Times New Roman" w:hAnsi="Traditional Arabic" w:cs="Traditional Arabic"/>
          <w:b/>
          <w:bCs/>
          <w:color w:val="000000" w:themeColor="text1"/>
          <w:sz w:val="36"/>
          <w:szCs w:val="36"/>
          <w:lang w:eastAsia="fr-FR"/>
        </w:rPr>
        <w:t>I</w:t>
      </w:r>
      <w:r w:rsidRPr="00B9199A">
        <w:rPr>
          <w:rFonts w:ascii="Traditional Arabic" w:eastAsia="Times New Roman" w:hAnsi="Traditional Arabic" w:cs="Traditional Arabic"/>
          <w:b/>
          <w:bCs/>
          <w:color w:val="000000" w:themeColor="text1"/>
          <w:sz w:val="36"/>
          <w:szCs w:val="36"/>
          <w:rtl/>
          <w:lang w:eastAsia="fr-FR"/>
        </w:rPr>
        <w:t>. انتقال الأسطورة من الشفوي إلى المكتوب</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يمكن اعتبار تحوّل الأسطورة </w:t>
      </w:r>
      <w:proofErr w:type="spellStart"/>
      <w:r w:rsidRPr="00B9199A">
        <w:rPr>
          <w:rFonts w:ascii="Traditional Arabic" w:eastAsia="Times New Roman" w:hAnsi="Traditional Arabic" w:cs="Traditional Arabic"/>
          <w:b/>
          <w:bCs/>
          <w:color w:val="000000" w:themeColor="text1"/>
          <w:sz w:val="36"/>
          <w:szCs w:val="36"/>
          <w:rtl/>
          <w:lang w:eastAsia="fr-FR"/>
        </w:rPr>
        <w:t>الإيثنو</w:t>
      </w:r>
      <w:proofErr w:type="spellEnd"/>
      <w:r w:rsidRPr="00B9199A">
        <w:rPr>
          <w:rFonts w:ascii="Traditional Arabic" w:eastAsia="Times New Roman" w:hAnsi="Traditional Arabic" w:cs="Traditional Arabic"/>
          <w:b/>
          <w:bCs/>
          <w:color w:val="000000" w:themeColor="text1"/>
          <w:sz w:val="36"/>
          <w:szCs w:val="36"/>
          <w:rtl/>
          <w:lang w:eastAsia="fr-FR"/>
        </w:rPr>
        <w:t xml:space="preserve">-دينية إلى الأسطورة الأدبية </w:t>
      </w:r>
      <w:proofErr w:type="spellStart"/>
      <w:r w:rsidRPr="00B9199A">
        <w:rPr>
          <w:rFonts w:ascii="Traditional Arabic" w:eastAsia="Times New Roman" w:hAnsi="Traditional Arabic" w:cs="Traditional Arabic"/>
          <w:b/>
          <w:bCs/>
          <w:color w:val="000000" w:themeColor="text1"/>
          <w:sz w:val="36"/>
          <w:szCs w:val="36"/>
          <w:rtl/>
          <w:lang w:eastAsia="fr-FR"/>
        </w:rPr>
        <w:t>كسيرورة</w:t>
      </w:r>
      <w:proofErr w:type="spellEnd"/>
      <w:r w:rsidRPr="00B9199A">
        <w:rPr>
          <w:rFonts w:ascii="Traditional Arabic" w:eastAsia="Times New Roman" w:hAnsi="Traditional Arabic" w:cs="Traditional Arabic"/>
          <w:b/>
          <w:bCs/>
          <w:color w:val="000000" w:themeColor="text1"/>
          <w:sz w:val="36"/>
          <w:szCs w:val="36"/>
          <w:rtl/>
          <w:lang w:eastAsia="fr-FR"/>
        </w:rPr>
        <w:t xml:space="preserve"> مضيئة لعملية الانتقال من المقدس إلى المدنس. "و إذا كان الأدب بخاصة و الفنون على العموم مخزنا </w:t>
      </w:r>
      <w:proofErr w:type="gramStart"/>
      <w:r w:rsidRPr="00B9199A">
        <w:rPr>
          <w:rFonts w:ascii="Traditional Arabic" w:eastAsia="Times New Roman" w:hAnsi="Traditional Arabic" w:cs="Traditional Arabic"/>
          <w:b/>
          <w:bCs/>
          <w:color w:val="000000" w:themeColor="text1"/>
          <w:sz w:val="36"/>
          <w:szCs w:val="36"/>
          <w:rtl/>
          <w:lang w:eastAsia="fr-FR"/>
        </w:rPr>
        <w:t>أساسيا</w:t>
      </w:r>
      <w:proofErr w:type="gramEnd"/>
      <w:r w:rsidRPr="00B9199A">
        <w:rPr>
          <w:rFonts w:ascii="Traditional Arabic" w:eastAsia="Times New Roman" w:hAnsi="Traditional Arabic" w:cs="Traditional Arabic"/>
          <w:b/>
          <w:bCs/>
          <w:color w:val="000000" w:themeColor="text1"/>
          <w:sz w:val="36"/>
          <w:szCs w:val="36"/>
          <w:rtl/>
          <w:lang w:eastAsia="fr-FR"/>
        </w:rPr>
        <w:t xml:space="preserve"> لحفظ الأساطير، فإن الأسطورة "الأدبية" تضيف إلى الأسطورة البدائية دلالات جديدة"</w:t>
      </w:r>
      <w:bookmarkStart w:id="8" w:name="_ftnref9"/>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"_ftn9</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[9]</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8"/>
      <w:r w:rsidRPr="00B9199A">
        <w:rPr>
          <w:rFonts w:ascii="Traditional Arabic" w:eastAsia="Times New Roman" w:hAnsi="Traditional Arabic" w:cs="Traditional Arabic"/>
          <w:b/>
          <w:bCs/>
          <w:color w:val="000000" w:themeColor="text1"/>
          <w:sz w:val="36"/>
          <w:szCs w:val="36"/>
          <w:rtl/>
          <w:lang w:eastAsia="fr-FR"/>
        </w:rPr>
        <w:t>.</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lastRenderedPageBreak/>
        <w:t xml:space="preserve">و </w:t>
      </w:r>
      <w:proofErr w:type="gramStart"/>
      <w:r w:rsidRPr="00B9199A">
        <w:rPr>
          <w:rFonts w:ascii="Traditional Arabic" w:eastAsia="Times New Roman" w:hAnsi="Traditional Arabic" w:cs="Traditional Arabic"/>
          <w:b/>
          <w:bCs/>
          <w:color w:val="000000" w:themeColor="text1"/>
          <w:sz w:val="36"/>
          <w:szCs w:val="36"/>
          <w:rtl/>
          <w:lang w:eastAsia="fr-FR"/>
        </w:rPr>
        <w:t>يتضح</w:t>
      </w:r>
      <w:proofErr w:type="gramEnd"/>
      <w:r w:rsidRPr="00B9199A">
        <w:rPr>
          <w:rFonts w:ascii="Traditional Arabic" w:eastAsia="Times New Roman" w:hAnsi="Traditional Arabic" w:cs="Traditional Arabic"/>
          <w:b/>
          <w:bCs/>
          <w:color w:val="000000" w:themeColor="text1"/>
          <w:sz w:val="36"/>
          <w:szCs w:val="36"/>
          <w:rtl/>
          <w:lang w:eastAsia="fr-FR"/>
        </w:rPr>
        <w:t xml:space="preserve"> أن توظيف الأسطورة في النص الأدبي ليس إلا حجة أو ما قبل النص </w:t>
      </w:r>
      <w:proofErr w:type="spellStart"/>
      <w:r w:rsidRPr="00B9199A">
        <w:rPr>
          <w:rFonts w:ascii="Traditional Arabic" w:eastAsia="Times New Roman" w:hAnsi="Traditional Arabic" w:cs="Traditional Arabic"/>
          <w:b/>
          <w:bCs/>
          <w:color w:val="000000" w:themeColor="text1"/>
          <w:sz w:val="36"/>
          <w:szCs w:val="36"/>
          <w:lang w:eastAsia="fr-FR"/>
        </w:rPr>
        <w:t>Pré-texte</w:t>
      </w:r>
      <w:proofErr w:type="spellEnd"/>
      <w:r w:rsidRPr="00B9199A">
        <w:rPr>
          <w:rFonts w:ascii="Traditional Arabic" w:eastAsia="Times New Roman" w:hAnsi="Traditional Arabic" w:cs="Traditional Arabic"/>
          <w:b/>
          <w:bCs/>
          <w:color w:val="000000" w:themeColor="text1"/>
          <w:sz w:val="36"/>
          <w:szCs w:val="36"/>
          <w:rtl/>
          <w:lang w:eastAsia="fr-FR"/>
        </w:rPr>
        <w:t xml:space="preserve"> للتعبير عن قضايا ذات بعد واقعي ترتبط بقضايا الراهن الاجتماعي والسياسي. و </w:t>
      </w:r>
      <w:proofErr w:type="gramStart"/>
      <w:r w:rsidRPr="00B9199A">
        <w:rPr>
          <w:rFonts w:ascii="Traditional Arabic" w:eastAsia="Times New Roman" w:hAnsi="Traditional Arabic" w:cs="Traditional Arabic"/>
          <w:b/>
          <w:bCs/>
          <w:color w:val="000000" w:themeColor="text1"/>
          <w:sz w:val="36"/>
          <w:szCs w:val="36"/>
          <w:rtl/>
          <w:lang w:eastAsia="fr-FR"/>
        </w:rPr>
        <w:t>قد</w:t>
      </w:r>
      <w:proofErr w:type="gramEnd"/>
      <w:r w:rsidRPr="00B9199A">
        <w:rPr>
          <w:rFonts w:ascii="Traditional Arabic" w:eastAsia="Times New Roman" w:hAnsi="Traditional Arabic" w:cs="Traditional Arabic"/>
          <w:b/>
          <w:bCs/>
          <w:color w:val="000000" w:themeColor="text1"/>
          <w:sz w:val="36"/>
          <w:szCs w:val="36"/>
          <w:rtl/>
          <w:lang w:eastAsia="fr-FR"/>
        </w:rPr>
        <w:t xml:space="preserve"> حاول دارسو الأدب معالجة مثل هذه المسائل في العديد من المناسبات. و في هذا الشأن، أشار بيير </w:t>
      </w:r>
      <w:proofErr w:type="spellStart"/>
      <w:r w:rsidRPr="00B9199A">
        <w:rPr>
          <w:rFonts w:ascii="Traditional Arabic" w:eastAsia="Times New Roman" w:hAnsi="Traditional Arabic" w:cs="Traditional Arabic"/>
          <w:b/>
          <w:bCs/>
          <w:color w:val="000000" w:themeColor="text1"/>
          <w:sz w:val="36"/>
          <w:szCs w:val="36"/>
          <w:rtl/>
          <w:lang w:eastAsia="fr-FR"/>
        </w:rPr>
        <w:t>برونيل</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المختص في الأدب العام و المقارن، إلى منهج جديد يعالج النصوص الأدبية التي تتضمن الأساطير القديمة، يحمل اسم </w:t>
      </w:r>
      <w:proofErr w:type="spellStart"/>
      <w:r w:rsidRPr="00B9199A">
        <w:rPr>
          <w:rFonts w:ascii="Traditional Arabic" w:eastAsia="Times New Roman" w:hAnsi="Traditional Arabic" w:cs="Traditional Arabic"/>
          <w:b/>
          <w:bCs/>
          <w:color w:val="000000" w:themeColor="text1"/>
          <w:sz w:val="36"/>
          <w:szCs w:val="36"/>
          <w:rtl/>
          <w:lang w:eastAsia="fr-FR"/>
        </w:rPr>
        <w:t>الميتو</w:t>
      </w:r>
      <w:proofErr w:type="spellEnd"/>
      <w:r w:rsidRPr="00B9199A">
        <w:rPr>
          <w:rFonts w:ascii="Traditional Arabic" w:eastAsia="Times New Roman" w:hAnsi="Traditional Arabic" w:cs="Traditional Arabic"/>
          <w:b/>
          <w:bCs/>
          <w:color w:val="000000" w:themeColor="text1"/>
          <w:sz w:val="36"/>
          <w:szCs w:val="36"/>
          <w:rtl/>
          <w:lang w:eastAsia="fr-FR"/>
        </w:rPr>
        <w:t xml:space="preserve">-نقد </w:t>
      </w:r>
      <w:proofErr w:type="spellStart"/>
      <w:r w:rsidRPr="00B9199A">
        <w:rPr>
          <w:rFonts w:ascii="Traditional Arabic" w:eastAsia="Times New Roman" w:hAnsi="Traditional Arabic" w:cs="Traditional Arabic"/>
          <w:b/>
          <w:bCs/>
          <w:color w:val="000000" w:themeColor="text1"/>
          <w:sz w:val="36"/>
          <w:szCs w:val="36"/>
          <w:lang w:eastAsia="fr-FR"/>
        </w:rPr>
        <w:t>Mythocritique</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يعني بالتحولات التي تعرفها الأساطير القديمة من خلال </w:t>
      </w:r>
      <w:proofErr w:type="spellStart"/>
      <w:r w:rsidRPr="00B9199A">
        <w:rPr>
          <w:rFonts w:ascii="Traditional Arabic" w:eastAsia="Times New Roman" w:hAnsi="Traditional Arabic" w:cs="Traditional Arabic"/>
          <w:b/>
          <w:bCs/>
          <w:color w:val="000000" w:themeColor="text1"/>
          <w:sz w:val="36"/>
          <w:szCs w:val="36"/>
          <w:rtl/>
          <w:lang w:eastAsia="fr-FR"/>
        </w:rPr>
        <w:t>التوظيفات</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المختلفة التي تقوم </w:t>
      </w:r>
      <w:proofErr w:type="spellStart"/>
      <w:r w:rsidRPr="00B9199A">
        <w:rPr>
          <w:rFonts w:ascii="Traditional Arabic" w:eastAsia="Times New Roman" w:hAnsi="Traditional Arabic" w:cs="Traditional Arabic"/>
          <w:b/>
          <w:bCs/>
          <w:color w:val="000000" w:themeColor="text1"/>
          <w:sz w:val="36"/>
          <w:szCs w:val="36"/>
          <w:rtl/>
          <w:lang w:eastAsia="fr-FR"/>
        </w:rPr>
        <w:t>بها</w:t>
      </w:r>
      <w:proofErr w:type="spellEnd"/>
      <w:r w:rsidRPr="00B9199A">
        <w:rPr>
          <w:rFonts w:ascii="Traditional Arabic" w:eastAsia="Times New Roman" w:hAnsi="Traditional Arabic" w:cs="Traditional Arabic"/>
          <w:b/>
          <w:bCs/>
          <w:color w:val="000000" w:themeColor="text1"/>
          <w:sz w:val="36"/>
          <w:szCs w:val="36"/>
          <w:rtl/>
          <w:lang w:eastAsia="fr-FR"/>
        </w:rPr>
        <w:t xml:space="preserve"> النصوص الأدبية على مر الزمن.</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قد لاحظ </w:t>
      </w:r>
      <w:proofErr w:type="spellStart"/>
      <w:r w:rsidRPr="00B9199A">
        <w:rPr>
          <w:rFonts w:ascii="Traditional Arabic" w:eastAsia="Times New Roman" w:hAnsi="Traditional Arabic" w:cs="Traditional Arabic"/>
          <w:b/>
          <w:bCs/>
          <w:color w:val="000000" w:themeColor="text1"/>
          <w:sz w:val="36"/>
          <w:szCs w:val="36"/>
          <w:rtl/>
          <w:lang w:eastAsia="fr-FR"/>
        </w:rPr>
        <w:t>غريماس</w:t>
      </w:r>
      <w:proofErr w:type="spellEnd"/>
      <w:r w:rsidRPr="00B9199A">
        <w:rPr>
          <w:rFonts w:ascii="Traditional Arabic" w:eastAsia="Times New Roman" w:hAnsi="Traditional Arabic" w:cs="Traditional Arabic"/>
          <w:b/>
          <w:bCs/>
          <w:color w:val="000000" w:themeColor="text1"/>
          <w:sz w:val="36"/>
          <w:szCs w:val="36"/>
          <w:rtl/>
          <w:lang w:eastAsia="fr-FR"/>
        </w:rPr>
        <w:t xml:space="preserve">، في هذا الأفق المنهجي، أن توظيف الأسطورة في الأدب هو إعادة تنشيط للمعنى و ذلك "بإعادة إدماج لفعل التدليل </w:t>
      </w:r>
      <w:r w:rsidRPr="00B9199A">
        <w:rPr>
          <w:rFonts w:ascii="Traditional Arabic" w:eastAsia="Times New Roman" w:hAnsi="Traditional Arabic" w:cs="Traditional Arabic"/>
          <w:b/>
          <w:bCs/>
          <w:color w:val="000000" w:themeColor="text1"/>
          <w:sz w:val="36"/>
          <w:szCs w:val="36"/>
          <w:lang w:eastAsia="fr-FR"/>
        </w:rPr>
        <w:t>Le sémantisme</w:t>
      </w:r>
      <w:r w:rsidRPr="00B9199A">
        <w:rPr>
          <w:rFonts w:ascii="Traditional Arabic" w:eastAsia="Times New Roman" w:hAnsi="Traditional Arabic" w:cs="Traditional Arabic"/>
          <w:b/>
          <w:bCs/>
          <w:color w:val="000000" w:themeColor="text1"/>
          <w:sz w:val="36"/>
          <w:szCs w:val="36"/>
          <w:rtl/>
          <w:lang w:eastAsia="fr-FR"/>
        </w:rPr>
        <w:t xml:space="preserve"> في البنية الشكلية، مع الاختلاف الكبير، بالطبع أن الحكايات الأدبية تعبر عن أنظمة من القيم </w:t>
      </w:r>
      <w:proofErr w:type="spellStart"/>
      <w:r w:rsidRPr="00B9199A">
        <w:rPr>
          <w:rFonts w:ascii="Traditional Arabic" w:eastAsia="Times New Roman" w:hAnsi="Traditional Arabic" w:cs="Traditional Arabic"/>
          <w:b/>
          <w:bCs/>
          <w:color w:val="000000" w:themeColor="text1"/>
          <w:sz w:val="36"/>
          <w:szCs w:val="36"/>
          <w:rtl/>
          <w:lang w:eastAsia="fr-FR"/>
        </w:rPr>
        <w:t>المفردنة</w:t>
      </w:r>
      <w:proofErr w:type="spellEnd"/>
      <w:r w:rsidRPr="00B9199A">
        <w:rPr>
          <w:rFonts w:ascii="Traditional Arabic" w:eastAsia="Times New Roman" w:hAnsi="Traditional Arabic" w:cs="Traditional Arabic"/>
          <w:b/>
          <w:bCs/>
          <w:color w:val="000000" w:themeColor="text1"/>
          <w:sz w:val="36"/>
          <w:szCs w:val="36"/>
          <w:rtl/>
          <w:lang w:eastAsia="fr-FR"/>
        </w:rPr>
        <w:t>، بينما الأساطير فهي تعبر عن نظم القيم الجماعية"</w:t>
      </w:r>
      <w:bookmarkStart w:id="9" w:name="_ftnref10"/>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"_ftn10</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[10]</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9"/>
      <w:r w:rsidRPr="00B9199A">
        <w:rPr>
          <w:rFonts w:ascii="Traditional Arabic" w:eastAsia="Times New Roman" w:hAnsi="Traditional Arabic" w:cs="Traditional Arabic"/>
          <w:b/>
          <w:bCs/>
          <w:color w:val="000000" w:themeColor="text1"/>
          <w:sz w:val="36"/>
          <w:szCs w:val="36"/>
          <w:rtl/>
          <w:lang w:eastAsia="fr-FR"/>
        </w:rPr>
        <w:t>.</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w:t>
      </w:r>
      <w:proofErr w:type="gramStart"/>
      <w:r w:rsidRPr="00B9199A">
        <w:rPr>
          <w:rFonts w:ascii="Traditional Arabic" w:eastAsia="Times New Roman" w:hAnsi="Traditional Arabic" w:cs="Traditional Arabic"/>
          <w:b/>
          <w:bCs/>
          <w:color w:val="000000" w:themeColor="text1"/>
          <w:sz w:val="36"/>
          <w:szCs w:val="36"/>
          <w:rtl/>
          <w:lang w:eastAsia="fr-FR"/>
        </w:rPr>
        <w:t>هكذا</w:t>
      </w:r>
      <w:proofErr w:type="gramEnd"/>
      <w:r w:rsidRPr="00B9199A">
        <w:rPr>
          <w:rFonts w:ascii="Traditional Arabic" w:eastAsia="Times New Roman" w:hAnsi="Traditional Arabic" w:cs="Traditional Arabic"/>
          <w:b/>
          <w:bCs/>
          <w:color w:val="000000" w:themeColor="text1"/>
          <w:sz w:val="36"/>
          <w:szCs w:val="36"/>
          <w:rtl/>
          <w:lang w:eastAsia="fr-FR"/>
        </w:rPr>
        <w:t xml:space="preserve"> تملك الأسطورة الأدبية تداخلا بين القيم الفردية و القيم الجماعية، فهذا الوضع الغامض للأسطورة في النص الأدبي يبرز من حيث "الجمع بين الوصف      و التأويل، على السجل المزدوج للقصة (الحكاية) المؤسسة و للتمثل (الصورة المسننة </w:t>
      </w:r>
      <w:r w:rsidRPr="00B9199A">
        <w:rPr>
          <w:rFonts w:ascii="Traditional Arabic" w:eastAsia="Times New Roman" w:hAnsi="Traditional Arabic" w:cs="Traditional Arabic"/>
          <w:b/>
          <w:bCs/>
          <w:color w:val="000000" w:themeColor="text1"/>
          <w:sz w:val="36"/>
          <w:szCs w:val="36"/>
          <w:lang w:eastAsia="fr-FR"/>
        </w:rPr>
        <w:t>image codifiée</w:t>
      </w:r>
      <w:r w:rsidRPr="00B9199A">
        <w:rPr>
          <w:rFonts w:ascii="Traditional Arabic" w:eastAsia="Times New Roman" w:hAnsi="Traditional Arabic" w:cs="Traditional Arabic"/>
          <w:b/>
          <w:bCs/>
          <w:color w:val="000000" w:themeColor="text1"/>
          <w:sz w:val="36"/>
          <w:szCs w:val="36"/>
          <w:rtl/>
          <w:lang w:eastAsia="fr-FR"/>
        </w:rPr>
        <w:t xml:space="preserve">" </w:t>
      </w:r>
      <w:bookmarkStart w:id="10" w:name="_ftnref11"/>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"_ftn11</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[11]</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10"/>
      <w:r w:rsidRPr="00B9199A">
        <w:rPr>
          <w:rFonts w:ascii="Traditional Arabic" w:eastAsia="Times New Roman" w:hAnsi="Traditional Arabic" w:cs="Traditional Arabic"/>
          <w:b/>
          <w:bCs/>
          <w:color w:val="000000" w:themeColor="text1"/>
          <w:sz w:val="36"/>
          <w:szCs w:val="36"/>
          <w:rtl/>
          <w:lang w:eastAsia="fr-FR"/>
        </w:rPr>
        <w:t>.</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و على دارس هذا المتن المكتوب أن يميز بين هذه المسائل المختلف في كيفية توظيف الأسطورة الأدبية و اتخاذها الدلالات الجديدة المرتبطة من ناحية بالجانبين الفردي و الجماعي، و الجانب الوظيفي داخل النص.</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إذا كان لزاما علينا التمييز لأسباب </w:t>
      </w:r>
      <w:proofErr w:type="spellStart"/>
      <w:r w:rsidRPr="00B9199A">
        <w:rPr>
          <w:rFonts w:ascii="Traditional Arabic" w:eastAsia="Times New Roman" w:hAnsi="Traditional Arabic" w:cs="Traditional Arabic"/>
          <w:b/>
          <w:bCs/>
          <w:color w:val="000000" w:themeColor="text1"/>
          <w:sz w:val="36"/>
          <w:szCs w:val="36"/>
          <w:rtl/>
          <w:lang w:eastAsia="fr-FR"/>
        </w:rPr>
        <w:t>ديداكتيكية</w:t>
      </w:r>
      <w:proofErr w:type="spellEnd"/>
      <w:r w:rsidRPr="00B9199A">
        <w:rPr>
          <w:rFonts w:ascii="Traditional Arabic" w:eastAsia="Times New Roman" w:hAnsi="Traditional Arabic" w:cs="Traditional Arabic"/>
          <w:b/>
          <w:bCs/>
          <w:color w:val="000000" w:themeColor="text1"/>
          <w:sz w:val="36"/>
          <w:szCs w:val="36"/>
          <w:rtl/>
          <w:lang w:eastAsia="fr-FR"/>
        </w:rPr>
        <w:t xml:space="preserve"> بين المناهج التي تدرس الأسطورة و إن اجتمعت حول الموضوع، فإنها تختلف من حيث الطريقة أو المنهج؛ "فالمنهجية "</w:t>
      </w:r>
      <w:proofErr w:type="spellStart"/>
      <w:r w:rsidRPr="00B9199A">
        <w:rPr>
          <w:rFonts w:ascii="Traditional Arabic" w:eastAsia="Times New Roman" w:hAnsi="Traditional Arabic" w:cs="Traditional Arabic"/>
          <w:b/>
          <w:bCs/>
          <w:color w:val="000000" w:themeColor="text1"/>
          <w:sz w:val="36"/>
          <w:szCs w:val="36"/>
          <w:rtl/>
          <w:lang w:eastAsia="fr-FR"/>
        </w:rPr>
        <w:t>الميثونقدية</w:t>
      </w:r>
      <w:proofErr w:type="spellEnd"/>
      <w:r w:rsidRPr="00B9199A">
        <w:rPr>
          <w:rFonts w:ascii="Traditional Arabic" w:eastAsia="Times New Roman" w:hAnsi="Traditional Arabic" w:cs="Traditional Arabic"/>
          <w:b/>
          <w:bCs/>
          <w:color w:val="000000" w:themeColor="text1"/>
          <w:sz w:val="36"/>
          <w:szCs w:val="36"/>
          <w:rtl/>
          <w:lang w:eastAsia="fr-FR"/>
        </w:rPr>
        <w:t>" (التي تنطلق من النص) أو المنهجيات "</w:t>
      </w:r>
      <w:proofErr w:type="spellStart"/>
      <w:r w:rsidRPr="00B9199A">
        <w:rPr>
          <w:rFonts w:ascii="Traditional Arabic" w:eastAsia="Times New Roman" w:hAnsi="Traditional Arabic" w:cs="Traditional Arabic"/>
          <w:b/>
          <w:bCs/>
          <w:color w:val="000000" w:themeColor="text1"/>
          <w:sz w:val="36"/>
          <w:szCs w:val="36"/>
          <w:rtl/>
          <w:lang w:eastAsia="fr-FR"/>
        </w:rPr>
        <w:t>الميثا</w:t>
      </w:r>
      <w:proofErr w:type="spellEnd"/>
      <w:r w:rsidRPr="00B9199A">
        <w:rPr>
          <w:rFonts w:ascii="Traditional Arabic" w:eastAsia="Times New Roman" w:hAnsi="Traditional Arabic" w:cs="Traditional Arabic"/>
          <w:b/>
          <w:bCs/>
          <w:color w:val="000000" w:themeColor="text1"/>
          <w:sz w:val="36"/>
          <w:szCs w:val="36"/>
          <w:rtl/>
          <w:lang w:eastAsia="fr-FR"/>
        </w:rPr>
        <w:t xml:space="preserve">-تحليلية" </w:t>
      </w:r>
      <w:proofErr w:type="spellStart"/>
      <w:r w:rsidRPr="00B9199A">
        <w:rPr>
          <w:rFonts w:ascii="Traditional Arabic" w:eastAsia="Times New Roman" w:hAnsi="Traditional Arabic" w:cs="Traditional Arabic"/>
          <w:b/>
          <w:bCs/>
          <w:color w:val="000000" w:themeColor="text1"/>
          <w:sz w:val="36"/>
          <w:szCs w:val="36"/>
          <w:lang w:eastAsia="fr-FR"/>
        </w:rPr>
        <w:t>Mythanalyses</w:t>
      </w:r>
      <w:proofErr w:type="spellEnd"/>
      <w:r w:rsidRPr="00B9199A">
        <w:rPr>
          <w:rFonts w:ascii="Traditional Arabic" w:eastAsia="Times New Roman" w:hAnsi="Traditional Arabic" w:cs="Traditional Arabic"/>
          <w:b/>
          <w:bCs/>
          <w:color w:val="000000" w:themeColor="text1"/>
          <w:sz w:val="36"/>
          <w:szCs w:val="36"/>
          <w:rtl/>
          <w:lang w:eastAsia="fr-FR"/>
        </w:rPr>
        <w:t xml:space="preserve">" (تلك التي تجعل "المسيرة </w:t>
      </w:r>
      <w:proofErr w:type="spellStart"/>
      <w:r w:rsidRPr="00B9199A">
        <w:rPr>
          <w:rFonts w:ascii="Traditional Arabic" w:eastAsia="Times New Roman" w:hAnsi="Traditional Arabic" w:cs="Traditional Arabic"/>
          <w:b/>
          <w:bCs/>
          <w:color w:val="000000" w:themeColor="text1"/>
          <w:sz w:val="36"/>
          <w:szCs w:val="36"/>
          <w:rtl/>
          <w:lang w:eastAsia="fr-FR"/>
        </w:rPr>
        <w:t>الأنثروبولوجية</w:t>
      </w:r>
      <w:proofErr w:type="spellEnd"/>
      <w:r w:rsidRPr="00B9199A">
        <w:rPr>
          <w:rFonts w:ascii="Traditional Arabic" w:eastAsia="Times New Roman" w:hAnsi="Traditional Arabic" w:cs="Traditional Arabic"/>
          <w:b/>
          <w:bCs/>
          <w:color w:val="000000" w:themeColor="text1"/>
          <w:sz w:val="36"/>
          <w:szCs w:val="36"/>
          <w:rtl/>
          <w:lang w:eastAsia="fr-FR"/>
        </w:rPr>
        <w:t xml:space="preserve">" تمضي من السياقات الاجتماعية)، فإن كلمة "أسطورة" التي هي أصل هذين المفهومين المنهجين تبيين لنا بوضوح على أننا نشتغل على المادة الأولية </w:t>
      </w:r>
      <w:r w:rsidRPr="00B9199A">
        <w:rPr>
          <w:rFonts w:ascii="Traditional Arabic" w:eastAsia="Times New Roman" w:hAnsi="Traditional Arabic" w:cs="Traditional Arabic"/>
          <w:b/>
          <w:bCs/>
          <w:color w:val="000000" w:themeColor="text1"/>
          <w:sz w:val="36"/>
          <w:szCs w:val="36"/>
          <w:rtl/>
          <w:lang w:eastAsia="fr-FR"/>
        </w:rPr>
        <w:lastRenderedPageBreak/>
        <w:t xml:space="preserve">نفسها </w:t>
      </w:r>
      <w:proofErr w:type="spellStart"/>
      <w:r w:rsidRPr="00B9199A">
        <w:rPr>
          <w:rFonts w:ascii="Traditional Arabic" w:eastAsia="Times New Roman" w:hAnsi="Traditional Arabic" w:cs="Traditional Arabic"/>
          <w:b/>
          <w:bCs/>
          <w:color w:val="000000" w:themeColor="text1"/>
          <w:sz w:val="36"/>
          <w:szCs w:val="36"/>
          <w:lang w:eastAsia="fr-FR"/>
        </w:rPr>
        <w:t>materia</w:t>
      </w:r>
      <w:proofErr w:type="spellEnd"/>
      <w:r w:rsidRPr="00B9199A">
        <w:rPr>
          <w:rFonts w:ascii="Traditional Arabic" w:eastAsia="Times New Roman" w:hAnsi="Traditional Arabic" w:cs="Traditional Arabic"/>
          <w:b/>
          <w:bCs/>
          <w:color w:val="000000" w:themeColor="text1"/>
          <w:sz w:val="36"/>
          <w:szCs w:val="36"/>
          <w:lang w:eastAsia="fr-FR"/>
        </w:rPr>
        <w:t xml:space="preserve"> prima</w:t>
      </w:r>
      <w:r w:rsidRPr="00B9199A">
        <w:rPr>
          <w:rFonts w:ascii="Traditional Arabic" w:eastAsia="Times New Roman" w:hAnsi="Traditional Arabic" w:cs="Traditional Arabic"/>
          <w:b/>
          <w:bCs/>
          <w:color w:val="000000" w:themeColor="text1"/>
          <w:sz w:val="36"/>
          <w:szCs w:val="36"/>
          <w:rtl/>
          <w:lang w:eastAsia="fr-FR"/>
        </w:rPr>
        <w:t>. و لا يوجد، بالطبع، أي فرق بين الأسطورة المنتشرة و غير المكتوية، و أسطورة الآداب الشفوية "</w:t>
      </w:r>
      <w:proofErr w:type="spellStart"/>
      <w:r w:rsidRPr="00B9199A">
        <w:rPr>
          <w:rFonts w:ascii="Traditional Arabic" w:eastAsia="Times New Roman" w:hAnsi="Traditional Arabic" w:cs="Traditional Arabic"/>
          <w:b/>
          <w:bCs/>
          <w:color w:val="000000" w:themeColor="text1"/>
          <w:sz w:val="36"/>
          <w:szCs w:val="36"/>
          <w:rtl/>
          <w:lang w:eastAsia="fr-FR"/>
        </w:rPr>
        <w:t>أورا</w:t>
      </w:r>
      <w:proofErr w:type="spellEnd"/>
      <w:r w:rsidRPr="00B9199A">
        <w:rPr>
          <w:rFonts w:ascii="Traditional Arabic" w:eastAsia="Times New Roman" w:hAnsi="Traditional Arabic" w:cs="Traditional Arabic"/>
          <w:b/>
          <w:bCs/>
          <w:color w:val="000000" w:themeColor="text1"/>
          <w:sz w:val="36"/>
          <w:szCs w:val="36"/>
          <w:rtl/>
          <w:lang w:eastAsia="fr-FR"/>
        </w:rPr>
        <w:t xml:space="preserve"> </w:t>
      </w:r>
      <w:proofErr w:type="spellStart"/>
      <w:r w:rsidRPr="00B9199A">
        <w:rPr>
          <w:rFonts w:ascii="Traditional Arabic" w:eastAsia="Times New Roman" w:hAnsi="Traditional Arabic" w:cs="Traditional Arabic"/>
          <w:b/>
          <w:bCs/>
          <w:color w:val="000000" w:themeColor="text1"/>
          <w:sz w:val="36"/>
          <w:szCs w:val="36"/>
          <w:rtl/>
          <w:lang w:eastAsia="fr-FR"/>
        </w:rPr>
        <w:t>ليتور</w:t>
      </w:r>
      <w:proofErr w:type="spellEnd"/>
      <w:r w:rsidRPr="00B9199A">
        <w:rPr>
          <w:rFonts w:ascii="Traditional Arabic" w:eastAsia="Times New Roman" w:hAnsi="Traditional Arabic" w:cs="Traditional Arabic"/>
          <w:b/>
          <w:bCs/>
          <w:color w:val="000000" w:themeColor="text1"/>
          <w:sz w:val="36"/>
          <w:szCs w:val="36"/>
          <w:rtl/>
          <w:lang w:eastAsia="fr-FR"/>
        </w:rPr>
        <w:t xml:space="preserve">" </w:t>
      </w:r>
      <w:proofErr w:type="spellStart"/>
      <w:r w:rsidRPr="00B9199A">
        <w:rPr>
          <w:rFonts w:ascii="Traditional Arabic" w:eastAsia="Times New Roman" w:hAnsi="Traditional Arabic" w:cs="Traditional Arabic"/>
          <w:b/>
          <w:bCs/>
          <w:color w:val="000000" w:themeColor="text1"/>
          <w:sz w:val="36"/>
          <w:szCs w:val="36"/>
          <w:lang w:eastAsia="fr-FR"/>
        </w:rPr>
        <w:t>Oralitures</w:t>
      </w:r>
      <w:proofErr w:type="spellEnd"/>
      <w:r w:rsidRPr="00B9199A">
        <w:rPr>
          <w:rFonts w:ascii="Traditional Arabic" w:eastAsia="Times New Roman" w:hAnsi="Traditional Arabic" w:cs="Traditional Arabic"/>
          <w:b/>
          <w:bCs/>
          <w:color w:val="000000" w:themeColor="text1"/>
          <w:sz w:val="36"/>
          <w:szCs w:val="36"/>
          <w:rtl/>
          <w:lang w:eastAsia="fr-FR"/>
        </w:rPr>
        <w:t xml:space="preserve">، كما يقول بعض </w:t>
      </w:r>
      <w:proofErr w:type="spellStart"/>
      <w:r w:rsidRPr="00B9199A">
        <w:rPr>
          <w:rFonts w:ascii="Traditional Arabic" w:eastAsia="Times New Roman" w:hAnsi="Traditional Arabic" w:cs="Traditional Arabic"/>
          <w:b/>
          <w:bCs/>
          <w:color w:val="000000" w:themeColor="text1"/>
          <w:sz w:val="36"/>
          <w:szCs w:val="36"/>
          <w:rtl/>
          <w:lang w:eastAsia="fr-FR"/>
        </w:rPr>
        <w:t>الإيثنولوجيين</w:t>
      </w:r>
      <w:proofErr w:type="spellEnd"/>
      <w:r w:rsidRPr="00B9199A">
        <w:rPr>
          <w:rFonts w:ascii="Traditional Arabic" w:eastAsia="Times New Roman" w:hAnsi="Traditional Arabic" w:cs="Traditional Arabic"/>
          <w:b/>
          <w:bCs/>
          <w:color w:val="000000" w:themeColor="text1"/>
          <w:sz w:val="36"/>
          <w:szCs w:val="36"/>
          <w:rtl/>
          <w:lang w:eastAsia="fr-FR"/>
        </w:rPr>
        <w:t xml:space="preserve">، و كذا ما تتضمنه آداب المكتبات" </w:t>
      </w:r>
      <w:bookmarkStart w:id="11" w:name="_ftnref12"/>
      <w:r w:rsidR="00833CBC" w:rsidRPr="00B9199A">
        <w:rPr>
          <w:rFonts w:ascii="Traditional Arabic" w:eastAsia="Times New Roman" w:hAnsi="Traditional Arabic" w:cs="Traditional Arabic"/>
          <w:b/>
          <w:bCs/>
          <w:color w:val="000000" w:themeColor="text1"/>
          <w:sz w:val="36"/>
          <w:szCs w:val="36"/>
          <w:rtl/>
          <w:lang w:eastAsia="fr-FR"/>
        </w:rPr>
        <w:fldChar w:fldCharType="begin"/>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Pr="00B9199A">
        <w:rPr>
          <w:rFonts w:ascii="Traditional Arabic" w:eastAsia="Times New Roman" w:hAnsi="Traditional Arabic" w:cs="Traditional Arabic"/>
          <w:b/>
          <w:bCs/>
          <w:color w:val="000000" w:themeColor="text1"/>
          <w:sz w:val="36"/>
          <w:szCs w:val="36"/>
          <w:lang w:eastAsia="fr-FR"/>
        </w:rPr>
        <w:instrText>HYPERLINK "https://ouvrages.crasc.dz/index.php/fr/15-quel-avenir-pour-l%E2%80%99anthropologie-en-alg%C3%A9rie/370-%D8%A7%D9%84%D8%A8%D8%B9%D8%AF-%D8%A7%D9%84%D8%A3%D9%86%D8%AB%D8%B1%D9%88%D8%A8%D9%88%D9%84%D9%88%D8%AC%D9%8A-%D9%84%D9%84%D9%86%D8%B5-%D8%A7%D9%84%D8%A3%D8%AF%D8%A8%D9%8A" \l "_ftn12</w:instrText>
      </w:r>
      <w:r w:rsidRPr="00B9199A">
        <w:rPr>
          <w:rFonts w:ascii="Traditional Arabic" w:eastAsia="Times New Roman" w:hAnsi="Traditional Arabic" w:cs="Traditional Arabic"/>
          <w:b/>
          <w:bCs/>
          <w:color w:val="000000" w:themeColor="text1"/>
          <w:sz w:val="36"/>
          <w:szCs w:val="36"/>
          <w:rtl/>
          <w:lang w:eastAsia="fr-FR"/>
        </w:rPr>
        <w:instrText xml:space="preserve">" </w:instrText>
      </w:r>
      <w:r w:rsidR="00833CBC" w:rsidRPr="00B9199A">
        <w:rPr>
          <w:rFonts w:ascii="Traditional Arabic" w:eastAsia="Times New Roman" w:hAnsi="Traditional Arabic" w:cs="Traditional Arabic"/>
          <w:b/>
          <w:bCs/>
          <w:color w:val="000000" w:themeColor="text1"/>
          <w:sz w:val="36"/>
          <w:szCs w:val="36"/>
          <w:rtl/>
          <w:lang w:eastAsia="fr-FR"/>
        </w:rPr>
        <w:fldChar w:fldCharType="separate"/>
      </w:r>
      <w:r w:rsidRPr="00B9199A">
        <w:rPr>
          <w:rFonts w:ascii="Traditional Arabic" w:eastAsia="Times New Roman" w:hAnsi="Traditional Arabic" w:cs="Traditional Arabic"/>
          <w:b/>
          <w:bCs/>
          <w:color w:val="000000" w:themeColor="text1"/>
          <w:sz w:val="36"/>
          <w:szCs w:val="36"/>
          <w:u w:val="single"/>
          <w:rtl/>
          <w:lang w:eastAsia="fr-FR"/>
        </w:rPr>
        <w:t>[12]</w:t>
      </w:r>
      <w:r w:rsidR="00833CBC" w:rsidRPr="00B9199A">
        <w:rPr>
          <w:rFonts w:ascii="Traditional Arabic" w:eastAsia="Times New Roman" w:hAnsi="Traditional Arabic" w:cs="Traditional Arabic"/>
          <w:b/>
          <w:bCs/>
          <w:color w:val="000000" w:themeColor="text1"/>
          <w:sz w:val="36"/>
          <w:szCs w:val="36"/>
          <w:rtl/>
          <w:lang w:eastAsia="fr-FR"/>
        </w:rPr>
        <w:fldChar w:fldCharType="end"/>
      </w:r>
      <w:bookmarkEnd w:id="11"/>
      <w:r w:rsidRPr="00B9199A">
        <w:rPr>
          <w:rFonts w:ascii="Traditional Arabic" w:eastAsia="Times New Roman" w:hAnsi="Traditional Arabic" w:cs="Traditional Arabic"/>
          <w:b/>
          <w:bCs/>
          <w:color w:val="000000" w:themeColor="text1"/>
          <w:sz w:val="36"/>
          <w:szCs w:val="36"/>
          <w:rtl/>
          <w:lang w:eastAsia="fr-FR"/>
        </w:rPr>
        <w:t>.</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و ضمن هذا التصور المنهجي،يملك  النص الشفوي و مثله النص المكتوب نفس المقام، و يمكن تطبيق عليهما بعض عناصر النقد الأدبي و التي يمكن تصنيفها في منهجية "</w:t>
      </w:r>
      <w:proofErr w:type="spellStart"/>
      <w:r w:rsidRPr="00B9199A">
        <w:rPr>
          <w:rFonts w:ascii="Traditional Arabic" w:eastAsia="Times New Roman" w:hAnsi="Traditional Arabic" w:cs="Traditional Arabic"/>
          <w:b/>
          <w:bCs/>
          <w:color w:val="000000" w:themeColor="text1"/>
          <w:sz w:val="36"/>
          <w:szCs w:val="36"/>
          <w:rtl/>
          <w:lang w:eastAsia="fr-FR"/>
        </w:rPr>
        <w:t>الميثو</w:t>
      </w:r>
      <w:proofErr w:type="spellEnd"/>
      <w:r w:rsidRPr="00B9199A">
        <w:rPr>
          <w:rFonts w:ascii="Traditional Arabic" w:eastAsia="Times New Roman" w:hAnsi="Traditional Arabic" w:cs="Traditional Arabic"/>
          <w:b/>
          <w:bCs/>
          <w:color w:val="000000" w:themeColor="text1"/>
          <w:sz w:val="36"/>
          <w:szCs w:val="36"/>
          <w:rtl/>
          <w:lang w:eastAsia="fr-FR"/>
        </w:rPr>
        <w:t xml:space="preserve">-نقد". و قد برز هذا التوجه النقدي ضمن تيار "النقد الجديد" الذي تدعم بانبعاث الاهتمام بالأسطورة، و الدراسات البنيوية – </w:t>
      </w:r>
      <w:proofErr w:type="spellStart"/>
      <w:r w:rsidRPr="00B9199A">
        <w:rPr>
          <w:rFonts w:ascii="Traditional Arabic" w:eastAsia="Times New Roman" w:hAnsi="Traditional Arabic" w:cs="Traditional Arabic"/>
          <w:b/>
          <w:bCs/>
          <w:color w:val="000000" w:themeColor="text1"/>
          <w:sz w:val="36"/>
          <w:szCs w:val="36"/>
          <w:rtl/>
          <w:lang w:eastAsia="fr-FR"/>
        </w:rPr>
        <w:t>الأنثروبولوجية</w:t>
      </w:r>
      <w:proofErr w:type="spellEnd"/>
      <w:r w:rsidRPr="00B9199A">
        <w:rPr>
          <w:rFonts w:ascii="Traditional Arabic" w:eastAsia="Times New Roman" w:hAnsi="Traditional Arabic" w:cs="Traditional Arabic"/>
          <w:b/>
          <w:bCs/>
          <w:color w:val="000000" w:themeColor="text1"/>
          <w:sz w:val="36"/>
          <w:szCs w:val="36"/>
          <w:rtl/>
          <w:lang w:eastAsia="fr-FR"/>
        </w:rPr>
        <w:t>،  و كذا بإعادة إدماج الفكر الأسطوري في باب الأفكار "الجادة" و التي تتمثل في الكشف على أن خلف كل حكاية التي هي في الأصل نص (شفوي أو مكتوب)، نواة أسطورية أو على الأصح نموذج أسطوري.</w:t>
      </w:r>
    </w:p>
    <w:p w:rsidR="008F04D1" w:rsidRPr="00B9199A" w:rsidRDefault="008F04D1" w:rsidP="008F04D1">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r w:rsidRPr="00B9199A">
        <w:rPr>
          <w:rFonts w:ascii="Traditional Arabic" w:eastAsia="Times New Roman" w:hAnsi="Traditional Arabic" w:cs="Traditional Arabic"/>
          <w:b/>
          <w:bCs/>
          <w:color w:val="000000" w:themeColor="text1"/>
          <w:sz w:val="36"/>
          <w:szCs w:val="36"/>
          <w:rtl/>
          <w:lang w:eastAsia="fr-FR"/>
        </w:rPr>
        <w:t xml:space="preserve">و </w:t>
      </w:r>
      <w:proofErr w:type="gramStart"/>
      <w:r w:rsidRPr="00B9199A">
        <w:rPr>
          <w:rFonts w:ascii="Traditional Arabic" w:eastAsia="Times New Roman" w:hAnsi="Traditional Arabic" w:cs="Traditional Arabic"/>
          <w:b/>
          <w:bCs/>
          <w:color w:val="000000" w:themeColor="text1"/>
          <w:sz w:val="36"/>
          <w:szCs w:val="36"/>
          <w:rtl/>
          <w:lang w:eastAsia="fr-FR"/>
        </w:rPr>
        <w:t>بصفة</w:t>
      </w:r>
      <w:proofErr w:type="gramEnd"/>
      <w:r w:rsidRPr="00B9199A">
        <w:rPr>
          <w:rFonts w:ascii="Traditional Arabic" w:eastAsia="Times New Roman" w:hAnsi="Traditional Arabic" w:cs="Traditional Arabic"/>
          <w:b/>
          <w:bCs/>
          <w:color w:val="000000" w:themeColor="text1"/>
          <w:sz w:val="36"/>
          <w:szCs w:val="36"/>
          <w:rtl/>
          <w:lang w:eastAsia="fr-FR"/>
        </w:rPr>
        <w:t xml:space="preserve"> أخرى، لا يمكن للنص الأدبي أن يشارك في المعنى بصفة بريئة، لسبب بسيط و هو كل ما يحمله من لغة و ثقافة في نسيجه يعمق داخله عدة مستويات للدلالة. و </w:t>
      </w:r>
      <w:proofErr w:type="gramStart"/>
      <w:r w:rsidRPr="00B9199A">
        <w:rPr>
          <w:rFonts w:ascii="Traditional Arabic" w:eastAsia="Times New Roman" w:hAnsi="Traditional Arabic" w:cs="Traditional Arabic"/>
          <w:b/>
          <w:bCs/>
          <w:color w:val="000000" w:themeColor="text1"/>
          <w:sz w:val="36"/>
          <w:szCs w:val="36"/>
          <w:rtl/>
          <w:lang w:eastAsia="fr-FR"/>
        </w:rPr>
        <w:t>لعل</w:t>
      </w:r>
      <w:proofErr w:type="gramEnd"/>
      <w:r w:rsidRPr="00B9199A">
        <w:rPr>
          <w:rFonts w:ascii="Traditional Arabic" w:eastAsia="Times New Roman" w:hAnsi="Traditional Arabic" w:cs="Traditional Arabic"/>
          <w:b/>
          <w:bCs/>
          <w:color w:val="000000" w:themeColor="text1"/>
          <w:sz w:val="36"/>
          <w:szCs w:val="36"/>
          <w:rtl/>
          <w:lang w:eastAsia="fr-FR"/>
        </w:rPr>
        <w:t xml:space="preserve"> الأسطورة تقوم بالدور الأساسي في تحديد الدلالة العميقة له، و كذلك جعله أكثر و أمثل فهم من النصوص الغير الأسطورية.</w:t>
      </w:r>
    </w:p>
    <w:p w:rsidR="008B4D2B" w:rsidRPr="00B9199A" w:rsidRDefault="008B4D2B" w:rsidP="000924A8">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 لم يكن اهتمام </w:t>
      </w:r>
      <w:proofErr w:type="spellStart"/>
      <w:r w:rsidRPr="00B9199A">
        <w:rPr>
          <w:rFonts w:ascii="Traditional Arabic" w:eastAsia="Times New Roman" w:hAnsi="Traditional Arabic" w:cs="Traditional Arabic"/>
          <w:b/>
          <w:bCs/>
          <w:color w:val="000000"/>
          <w:sz w:val="36"/>
          <w:szCs w:val="36"/>
          <w:rtl/>
          <w:lang w:eastAsia="fr-FR"/>
        </w:rPr>
        <w:t>الأنثروبولوجيا</w:t>
      </w:r>
      <w:proofErr w:type="spellEnd"/>
      <w:r w:rsidRPr="00B9199A">
        <w:rPr>
          <w:rFonts w:ascii="Traditional Arabic" w:eastAsia="Times New Roman" w:hAnsi="Traditional Arabic" w:cs="Traditional Arabic"/>
          <w:b/>
          <w:bCs/>
          <w:color w:val="000000"/>
          <w:sz w:val="36"/>
          <w:szCs w:val="36"/>
          <w:rtl/>
          <w:lang w:eastAsia="fr-FR"/>
        </w:rPr>
        <w:t xml:space="preserve"> بالنصوص </w:t>
      </w:r>
      <w:proofErr w:type="spellStart"/>
      <w:r w:rsidRPr="00B9199A">
        <w:rPr>
          <w:rFonts w:ascii="Traditional Arabic" w:eastAsia="Times New Roman" w:hAnsi="Traditional Arabic" w:cs="Traditional Arabic"/>
          <w:b/>
          <w:bCs/>
          <w:color w:val="000000"/>
          <w:sz w:val="36"/>
          <w:szCs w:val="36"/>
          <w:rtl/>
          <w:lang w:eastAsia="fr-FR"/>
        </w:rPr>
        <w:t>التارخية</w:t>
      </w:r>
      <w:proofErr w:type="spellEnd"/>
      <w:r w:rsidRPr="00B9199A">
        <w:rPr>
          <w:rFonts w:ascii="Traditional Arabic" w:eastAsia="Times New Roman" w:hAnsi="Traditional Arabic" w:cs="Traditional Arabic"/>
          <w:b/>
          <w:bCs/>
          <w:color w:val="000000"/>
          <w:sz w:val="36"/>
          <w:szCs w:val="36"/>
          <w:rtl/>
          <w:lang w:eastAsia="fr-FR"/>
        </w:rPr>
        <w:t xml:space="preserve"> يتجاوز القيمة التاريخية لتلك النصوص... </w:t>
      </w:r>
      <w:proofErr w:type="gramStart"/>
      <w:r w:rsidRPr="00B9199A">
        <w:rPr>
          <w:rFonts w:ascii="Traditional Arabic" w:eastAsia="Times New Roman" w:hAnsi="Traditional Arabic" w:cs="Traditional Arabic"/>
          <w:b/>
          <w:bCs/>
          <w:color w:val="000000"/>
          <w:sz w:val="36"/>
          <w:szCs w:val="36"/>
          <w:rtl/>
          <w:lang w:eastAsia="fr-FR"/>
        </w:rPr>
        <w:t>وقد</w:t>
      </w:r>
      <w:proofErr w:type="gramEnd"/>
      <w:r w:rsidRPr="00B9199A">
        <w:rPr>
          <w:rFonts w:ascii="Traditional Arabic" w:eastAsia="Times New Roman" w:hAnsi="Traditional Arabic" w:cs="Traditional Arabic"/>
          <w:b/>
          <w:bCs/>
          <w:color w:val="000000"/>
          <w:sz w:val="36"/>
          <w:szCs w:val="36"/>
          <w:rtl/>
          <w:lang w:eastAsia="fr-FR"/>
        </w:rPr>
        <w:t xml:space="preserve"> عرف جمع المعطيات التقليدية تراجعا بعد الأعمال الأولى التي تمَّ إنجازها في القرن الماضي. </w:t>
      </w:r>
      <w:proofErr w:type="spellStart"/>
      <w:r w:rsidRPr="00B9199A">
        <w:rPr>
          <w:rFonts w:ascii="Traditional Arabic" w:eastAsia="Times New Roman" w:hAnsi="Traditional Arabic" w:cs="Traditional Arabic"/>
          <w:b/>
          <w:bCs/>
          <w:color w:val="000000"/>
          <w:sz w:val="36"/>
          <w:szCs w:val="36"/>
          <w:rtl/>
          <w:lang w:eastAsia="fr-FR"/>
        </w:rPr>
        <w:t>فالأنثروبولوجيون</w:t>
      </w:r>
      <w:proofErr w:type="spellEnd"/>
      <w:r w:rsidRPr="00B9199A">
        <w:rPr>
          <w:rFonts w:ascii="Traditional Arabic" w:eastAsia="Times New Roman" w:hAnsi="Traditional Arabic" w:cs="Traditional Arabic"/>
          <w:b/>
          <w:bCs/>
          <w:color w:val="000000"/>
          <w:sz w:val="36"/>
          <w:szCs w:val="36"/>
          <w:rtl/>
          <w:lang w:eastAsia="fr-FR"/>
        </w:rPr>
        <w:t xml:space="preserve"> الاجتماعيون كرسوا كل جهودهم حول المجتمعات المفردة، </w:t>
      </w:r>
      <w:proofErr w:type="spellStart"/>
      <w:r w:rsidRPr="00B9199A">
        <w:rPr>
          <w:rFonts w:ascii="Traditional Arabic" w:eastAsia="Times New Roman" w:hAnsi="Traditional Arabic" w:cs="Traditional Arabic"/>
          <w:b/>
          <w:bCs/>
          <w:color w:val="000000"/>
          <w:sz w:val="36"/>
          <w:szCs w:val="36"/>
          <w:rtl/>
          <w:lang w:eastAsia="fr-FR"/>
        </w:rPr>
        <w:t>واللسانيون</w:t>
      </w:r>
      <w:proofErr w:type="spellEnd"/>
      <w:r w:rsidRPr="00B9199A">
        <w:rPr>
          <w:rFonts w:ascii="Traditional Arabic" w:eastAsia="Times New Roman" w:hAnsi="Traditional Arabic" w:cs="Traditional Arabic"/>
          <w:b/>
          <w:bCs/>
          <w:color w:val="000000"/>
          <w:sz w:val="36"/>
          <w:szCs w:val="36"/>
          <w:rtl/>
          <w:lang w:eastAsia="fr-FR"/>
        </w:rPr>
        <w:t xml:space="preserve"> ركزوا جهودهم على دراسة بنيات اللغة وأنحائها. أما </w:t>
      </w:r>
      <w:proofErr w:type="gramStart"/>
      <w:r w:rsidRPr="00B9199A">
        <w:rPr>
          <w:rFonts w:ascii="Traditional Arabic" w:eastAsia="Times New Roman" w:hAnsi="Traditional Arabic" w:cs="Traditional Arabic"/>
          <w:b/>
          <w:bCs/>
          <w:color w:val="000000"/>
          <w:sz w:val="36"/>
          <w:szCs w:val="36"/>
          <w:rtl/>
          <w:lang w:eastAsia="fr-FR"/>
        </w:rPr>
        <w:t>المبشرون</w:t>
      </w:r>
      <w:proofErr w:type="gramEnd"/>
      <w:r w:rsidRPr="00B9199A">
        <w:rPr>
          <w:rFonts w:ascii="Traditional Arabic" w:eastAsia="Times New Roman" w:hAnsi="Traditional Arabic" w:cs="Traditional Arabic"/>
          <w:b/>
          <w:bCs/>
          <w:color w:val="000000"/>
          <w:sz w:val="36"/>
          <w:szCs w:val="36"/>
          <w:rtl/>
          <w:lang w:eastAsia="fr-FR"/>
        </w:rPr>
        <w:t xml:space="preserve"> فقد انصرفوا كليا إلى دراسة الأشغال الرعوية</w:t>
      </w:r>
      <w:hyperlink r:id="rId4" w:anchor="[5]" w:history="1">
        <w:r w:rsidRPr="00B9199A">
          <w:rPr>
            <w:rFonts w:ascii="Traditional Arabic" w:eastAsia="Times New Roman" w:hAnsi="Traditional Arabic" w:cs="Traditional Arabic"/>
            <w:b/>
            <w:bCs/>
            <w:color w:val="000000"/>
            <w:sz w:val="36"/>
            <w:szCs w:val="36"/>
            <w:u w:val="single"/>
            <w:rtl/>
            <w:lang w:eastAsia="fr-FR"/>
          </w:rPr>
          <w:t>[</w:t>
        </w:r>
        <w:r w:rsidR="000924A8" w:rsidRPr="00B9199A">
          <w:rPr>
            <w:rFonts w:ascii="Traditional Arabic" w:eastAsia="Times New Roman" w:hAnsi="Traditional Arabic" w:cs="Traditional Arabic"/>
            <w:b/>
            <w:bCs/>
            <w:color w:val="000000"/>
            <w:sz w:val="36"/>
            <w:szCs w:val="36"/>
            <w:u w:val="single"/>
            <w:lang w:eastAsia="fr-FR"/>
          </w:rPr>
          <w:t>13</w:t>
        </w:r>
        <w:r w:rsidRPr="00B9199A">
          <w:rPr>
            <w:rFonts w:ascii="Traditional Arabic" w:eastAsia="Times New Roman" w:hAnsi="Traditional Arabic" w:cs="Traditional Arabic"/>
            <w:b/>
            <w:bCs/>
            <w:color w:val="000000"/>
            <w:sz w:val="36"/>
            <w:szCs w:val="36"/>
            <w:u w:val="single"/>
            <w:rtl/>
            <w:lang w:eastAsia="fr-FR"/>
          </w:rPr>
          <w:t>]</w:t>
        </w:r>
      </w:hyperlink>
      <w:r w:rsidRPr="00B9199A">
        <w:rPr>
          <w:rFonts w:ascii="Traditional Arabic" w:eastAsia="Times New Roman" w:hAnsi="Traditional Arabic" w:cs="Traditional Arabic"/>
          <w:b/>
          <w:bCs/>
          <w:color w:val="000000"/>
          <w:sz w:val="36"/>
          <w:szCs w:val="36"/>
          <w:rtl/>
          <w:lang w:eastAsia="fr-FR"/>
        </w:rPr>
        <w:t>.</w:t>
      </w:r>
    </w:p>
    <w:p w:rsidR="008B4D2B" w:rsidRPr="00B9199A" w:rsidRDefault="008B4D2B" w:rsidP="008B4D2B">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لذا، فبسبب انشغال </w:t>
      </w:r>
      <w:proofErr w:type="spellStart"/>
      <w:r w:rsidRPr="00B9199A">
        <w:rPr>
          <w:rFonts w:ascii="Traditional Arabic" w:eastAsia="Times New Roman" w:hAnsi="Traditional Arabic" w:cs="Traditional Arabic"/>
          <w:b/>
          <w:bCs/>
          <w:color w:val="000000"/>
          <w:sz w:val="36"/>
          <w:szCs w:val="36"/>
          <w:rtl/>
          <w:lang w:eastAsia="fr-FR"/>
        </w:rPr>
        <w:t>الأنثروبولوجيين</w:t>
      </w:r>
      <w:proofErr w:type="spellEnd"/>
      <w:r w:rsidRPr="00B9199A">
        <w:rPr>
          <w:rFonts w:ascii="Traditional Arabic" w:eastAsia="Times New Roman" w:hAnsi="Traditional Arabic" w:cs="Traditional Arabic"/>
          <w:b/>
          <w:bCs/>
          <w:color w:val="000000"/>
          <w:sz w:val="36"/>
          <w:szCs w:val="36"/>
          <w:rtl/>
          <w:lang w:eastAsia="fr-FR"/>
        </w:rPr>
        <w:t xml:space="preserve"> خلال فترة ما بين الحربين العالميتين بإعداد ترتيبات حصول حقلهم المعرفي على «أوراق اعتماد» ولوج الوضع الاعتباري للعلمية، فقد أغفلوا الأهمية الكبرى للنصوص التي كانت بين أيديهم. وإلى أيامنا هذه، لا زال الباحثون الميدانيون لا يفرقون بما فيه الكفاية بين النصوص ذات القيمة اللسانية أو </w:t>
      </w:r>
      <w:proofErr w:type="spellStart"/>
      <w:r w:rsidRPr="00B9199A">
        <w:rPr>
          <w:rFonts w:ascii="Traditional Arabic" w:eastAsia="Times New Roman" w:hAnsi="Traditional Arabic" w:cs="Traditional Arabic"/>
          <w:b/>
          <w:bCs/>
          <w:color w:val="000000"/>
          <w:sz w:val="36"/>
          <w:szCs w:val="36"/>
          <w:rtl/>
          <w:lang w:eastAsia="fr-FR"/>
        </w:rPr>
        <w:t>الأنثروبولوجية</w:t>
      </w:r>
      <w:proofErr w:type="spellEnd"/>
      <w:r w:rsidRPr="00B9199A">
        <w:rPr>
          <w:rFonts w:ascii="Traditional Arabic" w:eastAsia="Times New Roman" w:hAnsi="Traditional Arabic" w:cs="Traditional Arabic"/>
          <w:b/>
          <w:bCs/>
          <w:color w:val="000000"/>
          <w:sz w:val="36"/>
          <w:szCs w:val="36"/>
          <w:rtl/>
          <w:lang w:eastAsia="fr-FR"/>
        </w:rPr>
        <w:t xml:space="preserve"> المحضة والنصوص التي تستخدِم الموارد الأدبية للغةٍ من اللغات بشكل واع في أغلب الأحيان </w:t>
      </w:r>
      <w:r w:rsidRPr="00B9199A">
        <w:rPr>
          <w:rFonts w:ascii="Traditional Arabic" w:eastAsia="Times New Roman" w:hAnsi="Traditional Arabic" w:cs="Traditional Arabic"/>
          <w:b/>
          <w:bCs/>
          <w:color w:val="000000"/>
          <w:sz w:val="36"/>
          <w:szCs w:val="36"/>
          <w:rtl/>
          <w:lang w:eastAsia="fr-FR"/>
        </w:rPr>
        <w:lastRenderedPageBreak/>
        <w:t>ويكتسي أهمية قصوى، علما بأن آلات تسجيل الصوت قد مكنت الباحثين من أن يجمعوا في بضعة أيام من النصوص مقدار ما كان يقتضي من سابقيهم عدة أسابيع.</w:t>
      </w:r>
    </w:p>
    <w:p w:rsidR="008B4D2B" w:rsidRPr="00B9199A" w:rsidRDefault="008B4D2B" w:rsidP="008B4D2B">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لكن الأسس العلمية التي كانت ترتكز عليها </w:t>
      </w:r>
      <w:proofErr w:type="spellStart"/>
      <w:r w:rsidRPr="00B9199A">
        <w:rPr>
          <w:rFonts w:ascii="Traditional Arabic" w:eastAsia="Times New Roman" w:hAnsi="Traditional Arabic" w:cs="Traditional Arabic"/>
          <w:b/>
          <w:bCs/>
          <w:color w:val="000000"/>
          <w:sz w:val="36"/>
          <w:szCs w:val="36"/>
          <w:rtl/>
          <w:lang w:eastAsia="fr-FR"/>
        </w:rPr>
        <w:t>أنثروبولوجيا</w:t>
      </w:r>
      <w:proofErr w:type="spellEnd"/>
      <w:r w:rsidRPr="00B9199A">
        <w:rPr>
          <w:rFonts w:ascii="Traditional Arabic" w:eastAsia="Times New Roman" w:hAnsi="Traditional Arabic" w:cs="Traditional Arabic"/>
          <w:b/>
          <w:bCs/>
          <w:color w:val="000000"/>
          <w:sz w:val="36"/>
          <w:szCs w:val="36"/>
          <w:rtl/>
          <w:lang w:eastAsia="fr-FR"/>
        </w:rPr>
        <w:t xml:space="preserve"> تلك الحقبة سرعان ما تعرضت للتعديل، فاضطر أهل الاختصاص إلى العودة من جديد إلى تسخير معارفهم وملكتهم النقدية لدراسة الآداب بعدما كانوا تركوها جانبا، بتبنيهم الأسس السابقة، وكرسوا جهودهم لتطوير بحوثهم على ضوئها. ومن المؤكد أن الأعمال القديمة التي </w:t>
      </w:r>
      <w:proofErr w:type="spellStart"/>
      <w:r w:rsidRPr="00B9199A">
        <w:rPr>
          <w:rFonts w:ascii="Traditional Arabic" w:eastAsia="Times New Roman" w:hAnsi="Traditional Arabic" w:cs="Traditional Arabic"/>
          <w:b/>
          <w:bCs/>
          <w:color w:val="000000"/>
          <w:sz w:val="36"/>
          <w:szCs w:val="36"/>
          <w:rtl/>
          <w:lang w:eastAsia="fr-FR"/>
        </w:rPr>
        <w:t>تحضى</w:t>
      </w:r>
      <w:proofErr w:type="spellEnd"/>
      <w:r w:rsidRPr="00B9199A">
        <w:rPr>
          <w:rFonts w:ascii="Traditional Arabic" w:eastAsia="Times New Roman" w:hAnsi="Traditional Arabic" w:cs="Traditional Arabic"/>
          <w:b/>
          <w:bCs/>
          <w:color w:val="000000"/>
          <w:sz w:val="36"/>
          <w:szCs w:val="36"/>
          <w:rtl/>
          <w:lang w:eastAsia="fr-FR"/>
        </w:rPr>
        <w:t xml:space="preserve"> بقبول كبير لدى </w:t>
      </w:r>
      <w:proofErr w:type="spellStart"/>
      <w:r w:rsidRPr="00B9199A">
        <w:rPr>
          <w:rFonts w:ascii="Traditional Arabic" w:eastAsia="Times New Roman" w:hAnsi="Traditional Arabic" w:cs="Traditional Arabic"/>
          <w:b/>
          <w:bCs/>
          <w:color w:val="000000"/>
          <w:sz w:val="36"/>
          <w:szCs w:val="36"/>
          <w:rtl/>
          <w:lang w:eastAsia="fr-FR"/>
        </w:rPr>
        <w:t>الأنثروبولوجيين</w:t>
      </w:r>
      <w:proofErr w:type="spellEnd"/>
      <w:r w:rsidRPr="00B9199A">
        <w:rPr>
          <w:rFonts w:ascii="Traditional Arabic" w:eastAsia="Times New Roman" w:hAnsi="Traditional Arabic" w:cs="Traditional Arabic"/>
          <w:b/>
          <w:bCs/>
          <w:color w:val="000000"/>
          <w:sz w:val="36"/>
          <w:szCs w:val="36"/>
          <w:rtl/>
          <w:lang w:eastAsia="fr-FR"/>
        </w:rPr>
        <w:t xml:space="preserve"> المختصين في الأدب هي أعمال مؤلفين لم يعتبروا «العلم» و«الأدب» و«التاريخ» أنشطة مهنية بينها انفصال تام.</w:t>
      </w:r>
    </w:p>
    <w:p w:rsidR="008B4D2B" w:rsidRPr="00B9199A" w:rsidRDefault="008B4D2B" w:rsidP="000924A8">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ومن بين هؤلاء المؤلفين هـ. مونرو </w:t>
      </w:r>
      <w:proofErr w:type="spellStart"/>
      <w:r w:rsidRPr="00B9199A">
        <w:rPr>
          <w:rFonts w:ascii="Traditional Arabic" w:eastAsia="Times New Roman" w:hAnsi="Traditional Arabic" w:cs="Traditional Arabic"/>
          <w:b/>
          <w:bCs/>
          <w:color w:val="000000"/>
          <w:sz w:val="36"/>
          <w:szCs w:val="36"/>
          <w:rtl/>
          <w:lang w:eastAsia="fr-FR"/>
        </w:rPr>
        <w:t>وك</w:t>
      </w:r>
      <w:proofErr w:type="spellEnd"/>
      <w:r w:rsidRPr="00B9199A">
        <w:rPr>
          <w:rFonts w:ascii="Traditional Arabic" w:eastAsia="Times New Roman" w:hAnsi="Traditional Arabic" w:cs="Traditional Arabic"/>
          <w:b/>
          <w:bCs/>
          <w:color w:val="000000"/>
          <w:sz w:val="36"/>
          <w:szCs w:val="36"/>
          <w:rtl/>
          <w:lang w:eastAsia="fr-FR"/>
        </w:rPr>
        <w:t xml:space="preserve">. ن. </w:t>
      </w:r>
      <w:proofErr w:type="spellStart"/>
      <w:r w:rsidRPr="00B9199A">
        <w:rPr>
          <w:rFonts w:ascii="Traditional Arabic" w:eastAsia="Times New Roman" w:hAnsi="Traditional Arabic" w:cs="Traditional Arabic"/>
          <w:b/>
          <w:bCs/>
          <w:color w:val="000000"/>
          <w:sz w:val="36"/>
          <w:szCs w:val="36"/>
          <w:rtl/>
          <w:lang w:eastAsia="fr-FR"/>
        </w:rPr>
        <w:t>شادفيك</w:t>
      </w:r>
      <w:proofErr w:type="spellEnd"/>
      <w:r w:rsidR="00833CBC" w:rsidRPr="00B9199A">
        <w:rPr>
          <w:rFonts w:ascii="Traditional Arabic" w:eastAsia="Times New Roman" w:hAnsi="Traditional Arabic" w:cs="Traditional Arabic"/>
          <w:b/>
          <w:bCs/>
          <w:color w:val="0000FF"/>
          <w:sz w:val="36"/>
          <w:szCs w:val="36"/>
          <w:rtl/>
          <w:lang w:eastAsia="fr-FR"/>
        </w:rPr>
        <w:fldChar w:fldCharType="begin"/>
      </w:r>
      <w:r w:rsidRPr="00B9199A">
        <w:rPr>
          <w:rFonts w:ascii="Traditional Arabic" w:eastAsia="Times New Roman" w:hAnsi="Traditional Arabic" w:cs="Traditional Arabic"/>
          <w:b/>
          <w:bCs/>
          <w:color w:val="0000FF"/>
          <w:sz w:val="36"/>
          <w:szCs w:val="36"/>
          <w:rtl/>
          <w:lang w:eastAsia="fr-FR"/>
        </w:rPr>
        <w:instrText xml:space="preserve"> </w:instrText>
      </w:r>
      <w:r w:rsidRPr="00B9199A">
        <w:rPr>
          <w:rFonts w:ascii="Traditional Arabic" w:eastAsia="Times New Roman" w:hAnsi="Traditional Arabic" w:cs="Traditional Arabic"/>
          <w:b/>
          <w:bCs/>
          <w:color w:val="0000FF"/>
          <w:sz w:val="36"/>
          <w:szCs w:val="36"/>
          <w:lang w:eastAsia="fr-FR"/>
        </w:rPr>
        <w:instrText>HYPERLINK "http://aslimnet.free.fr/traductions/articles/freidmane.htm" \l "[6</w:instrText>
      </w:r>
      <w:r w:rsidRPr="00B9199A">
        <w:rPr>
          <w:rFonts w:ascii="Traditional Arabic" w:eastAsia="Times New Roman" w:hAnsi="Traditional Arabic" w:cs="Traditional Arabic"/>
          <w:b/>
          <w:bCs/>
          <w:color w:val="0000FF"/>
          <w:sz w:val="36"/>
          <w:szCs w:val="36"/>
          <w:rtl/>
          <w:lang w:eastAsia="fr-FR"/>
        </w:rPr>
        <w:instrText xml:space="preserve">]" </w:instrText>
      </w:r>
      <w:r w:rsidR="00833CBC" w:rsidRPr="00B9199A">
        <w:rPr>
          <w:rFonts w:ascii="Traditional Arabic" w:eastAsia="Times New Roman" w:hAnsi="Traditional Arabic" w:cs="Traditional Arabic"/>
          <w:b/>
          <w:bCs/>
          <w:color w:val="0000FF"/>
          <w:sz w:val="36"/>
          <w:szCs w:val="36"/>
          <w:rtl/>
          <w:lang w:eastAsia="fr-FR"/>
        </w:rPr>
        <w:fldChar w:fldCharType="separate"/>
      </w:r>
      <w:r w:rsidRPr="00B9199A">
        <w:rPr>
          <w:rFonts w:ascii="Traditional Arabic" w:eastAsia="Times New Roman" w:hAnsi="Traditional Arabic" w:cs="Traditional Arabic"/>
          <w:b/>
          <w:bCs/>
          <w:color w:val="000000"/>
          <w:sz w:val="36"/>
          <w:szCs w:val="36"/>
          <w:u w:val="single"/>
          <w:rtl/>
          <w:lang w:eastAsia="fr-FR"/>
        </w:rPr>
        <w:t>[</w:t>
      </w:r>
      <w:r w:rsidR="000924A8" w:rsidRPr="00B9199A">
        <w:rPr>
          <w:rFonts w:ascii="Traditional Arabic" w:eastAsia="Times New Roman" w:hAnsi="Traditional Arabic" w:cs="Traditional Arabic"/>
          <w:b/>
          <w:bCs/>
          <w:color w:val="000000"/>
          <w:sz w:val="36"/>
          <w:szCs w:val="36"/>
          <w:u w:val="single"/>
          <w:lang w:eastAsia="fr-FR"/>
        </w:rPr>
        <w:t>14</w:t>
      </w:r>
      <w:r w:rsidRPr="00B9199A">
        <w:rPr>
          <w:rFonts w:ascii="Traditional Arabic" w:eastAsia="Times New Roman" w:hAnsi="Traditional Arabic" w:cs="Traditional Arabic"/>
          <w:b/>
          <w:bCs/>
          <w:color w:val="000000"/>
          <w:sz w:val="36"/>
          <w:szCs w:val="36"/>
          <w:u w:val="single"/>
          <w:rtl/>
          <w:lang w:eastAsia="fr-FR"/>
        </w:rPr>
        <w:t>]</w:t>
      </w:r>
      <w:r w:rsidR="00833CBC" w:rsidRPr="00B9199A">
        <w:rPr>
          <w:rFonts w:ascii="Traditional Arabic" w:eastAsia="Times New Roman" w:hAnsi="Traditional Arabic" w:cs="Traditional Arabic"/>
          <w:b/>
          <w:bCs/>
          <w:color w:val="0000FF"/>
          <w:sz w:val="36"/>
          <w:szCs w:val="36"/>
          <w:rtl/>
          <w:lang w:eastAsia="fr-FR"/>
        </w:rPr>
        <w:fldChar w:fldCharType="end"/>
      </w:r>
      <w:r w:rsidRPr="00B9199A">
        <w:rPr>
          <w:rFonts w:ascii="Traditional Arabic" w:eastAsia="Times New Roman" w:hAnsi="Traditional Arabic" w:cs="Traditional Arabic"/>
          <w:b/>
          <w:bCs/>
          <w:color w:val="000000"/>
          <w:sz w:val="36"/>
          <w:szCs w:val="36"/>
          <w:rtl/>
          <w:lang w:eastAsia="fr-FR"/>
        </w:rPr>
        <w:t xml:space="preserve">. </w:t>
      </w:r>
      <w:proofErr w:type="gramStart"/>
      <w:r w:rsidRPr="00B9199A">
        <w:rPr>
          <w:rFonts w:ascii="Traditional Arabic" w:eastAsia="Times New Roman" w:hAnsi="Traditional Arabic" w:cs="Traditional Arabic"/>
          <w:b/>
          <w:bCs/>
          <w:color w:val="000000"/>
          <w:sz w:val="36"/>
          <w:szCs w:val="36"/>
          <w:rtl/>
          <w:lang w:eastAsia="fr-FR"/>
        </w:rPr>
        <w:t>فقد</w:t>
      </w:r>
      <w:proofErr w:type="gramEnd"/>
      <w:r w:rsidRPr="00B9199A">
        <w:rPr>
          <w:rFonts w:ascii="Traditional Arabic" w:eastAsia="Times New Roman" w:hAnsi="Traditional Arabic" w:cs="Traditional Arabic"/>
          <w:b/>
          <w:bCs/>
          <w:color w:val="000000"/>
          <w:sz w:val="36"/>
          <w:szCs w:val="36"/>
          <w:rtl/>
          <w:lang w:eastAsia="fr-FR"/>
        </w:rPr>
        <w:t xml:space="preserve"> شجعا دراسة المحكيات الشفهية غير الأوروبية بفضل كتابهما الهام «التطور الأدبي» وبكل السلطة التي كانا يستمدانها من موقعهما باعتبارهما باحثين مرموقين في الدراسات الجامعية الأكثر عراقة. وقد استخدم مارسيل </w:t>
      </w:r>
      <w:proofErr w:type="spellStart"/>
      <w:r w:rsidRPr="00B9199A">
        <w:rPr>
          <w:rFonts w:ascii="Traditional Arabic" w:eastAsia="Times New Roman" w:hAnsi="Traditional Arabic" w:cs="Traditional Arabic"/>
          <w:b/>
          <w:bCs/>
          <w:color w:val="000000"/>
          <w:sz w:val="36"/>
          <w:szCs w:val="36"/>
          <w:rtl/>
          <w:lang w:eastAsia="fr-FR"/>
        </w:rPr>
        <w:t>غريول</w:t>
      </w:r>
      <w:proofErr w:type="spellEnd"/>
      <w:r w:rsidRPr="00B9199A">
        <w:rPr>
          <w:rFonts w:ascii="Traditional Arabic" w:eastAsia="Times New Roman" w:hAnsi="Traditional Arabic" w:cs="Traditional Arabic"/>
          <w:b/>
          <w:bCs/>
          <w:color w:val="000000"/>
          <w:sz w:val="36"/>
          <w:szCs w:val="36"/>
          <w:rtl/>
          <w:lang w:eastAsia="fr-FR"/>
        </w:rPr>
        <w:t xml:space="preserve"> (</w:t>
      </w:r>
      <w:r w:rsidRPr="00B9199A">
        <w:rPr>
          <w:rFonts w:ascii="Traditional Arabic" w:eastAsia="Times New Roman" w:hAnsi="Traditional Arabic" w:cs="Traditional Arabic"/>
          <w:b/>
          <w:bCs/>
          <w:color w:val="000000"/>
          <w:sz w:val="36"/>
          <w:szCs w:val="36"/>
          <w:lang w:eastAsia="fr-FR"/>
        </w:rPr>
        <w:t xml:space="preserve">M. </w:t>
      </w:r>
      <w:proofErr w:type="spellStart"/>
      <w:r w:rsidRPr="00B9199A">
        <w:rPr>
          <w:rFonts w:ascii="Traditional Arabic" w:eastAsia="Times New Roman" w:hAnsi="Traditional Arabic" w:cs="Traditional Arabic"/>
          <w:b/>
          <w:bCs/>
          <w:color w:val="000000"/>
          <w:sz w:val="36"/>
          <w:szCs w:val="36"/>
          <w:lang w:eastAsia="fr-FR"/>
        </w:rPr>
        <w:t>Griaul</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rtl/>
          <w:lang w:eastAsia="fr-FR"/>
        </w:rPr>
        <w:t>وإثنولوجيو</w:t>
      </w:r>
      <w:proofErr w:type="spellEnd"/>
      <w:r w:rsidRPr="00B9199A">
        <w:rPr>
          <w:rFonts w:ascii="Traditional Arabic" w:eastAsia="Times New Roman" w:hAnsi="Traditional Arabic" w:cs="Traditional Arabic"/>
          <w:b/>
          <w:bCs/>
          <w:color w:val="000000"/>
          <w:sz w:val="36"/>
          <w:szCs w:val="36"/>
          <w:rtl/>
          <w:lang w:eastAsia="fr-FR"/>
        </w:rPr>
        <w:t xml:space="preserve"> مدرسته هم الآخرون نمطا في فهم النصوص الأدبية عليما وأدبيا في آن واحد، وتأثيراتهم لا زال يلمس في الأعمال الفرنسية المعاصرة وفي مؤلفين أمريكيين أمثال ف. هـ. </w:t>
      </w:r>
      <w:proofErr w:type="spellStart"/>
      <w:r w:rsidRPr="00B9199A">
        <w:rPr>
          <w:rFonts w:ascii="Traditional Arabic" w:eastAsia="Times New Roman" w:hAnsi="Traditional Arabic" w:cs="Traditional Arabic"/>
          <w:b/>
          <w:bCs/>
          <w:color w:val="000000"/>
          <w:sz w:val="36"/>
          <w:szCs w:val="36"/>
          <w:rtl/>
          <w:lang w:eastAsia="fr-FR"/>
        </w:rPr>
        <w:t>صوشنغ</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lang w:eastAsia="fr-FR"/>
        </w:rPr>
        <w:t>Sushing</w:t>
      </w:r>
      <w:proofErr w:type="spellEnd"/>
      <w:r w:rsidRPr="00B9199A">
        <w:rPr>
          <w:rFonts w:ascii="Traditional Arabic" w:eastAsia="Times New Roman" w:hAnsi="Traditional Arabic" w:cs="Traditional Arabic"/>
          <w:b/>
          <w:bCs/>
          <w:color w:val="000000"/>
          <w:sz w:val="36"/>
          <w:szCs w:val="36"/>
          <w:rtl/>
          <w:lang w:eastAsia="fr-FR"/>
        </w:rPr>
        <w:t xml:space="preserve">) وروث </w:t>
      </w:r>
      <w:proofErr w:type="spellStart"/>
      <w:r w:rsidRPr="00B9199A">
        <w:rPr>
          <w:rFonts w:ascii="Traditional Arabic" w:eastAsia="Times New Roman" w:hAnsi="Traditional Arabic" w:cs="Traditional Arabic"/>
          <w:b/>
          <w:bCs/>
          <w:color w:val="000000"/>
          <w:sz w:val="36"/>
          <w:szCs w:val="36"/>
          <w:rtl/>
          <w:lang w:eastAsia="fr-FR"/>
        </w:rPr>
        <w:t>بندكت</w:t>
      </w:r>
      <w:proofErr w:type="spellEnd"/>
      <w:r w:rsidRPr="00B9199A">
        <w:rPr>
          <w:rFonts w:ascii="Traditional Arabic" w:eastAsia="Times New Roman" w:hAnsi="Traditional Arabic" w:cs="Traditional Arabic"/>
          <w:b/>
          <w:bCs/>
          <w:color w:val="000000"/>
          <w:sz w:val="36"/>
          <w:szCs w:val="36"/>
          <w:rtl/>
          <w:lang w:eastAsia="fr-FR"/>
        </w:rPr>
        <w:t xml:space="preserve"> (</w:t>
      </w:r>
      <w:r w:rsidRPr="00B9199A">
        <w:rPr>
          <w:rFonts w:ascii="Traditional Arabic" w:eastAsia="Times New Roman" w:hAnsi="Traditional Arabic" w:cs="Traditional Arabic"/>
          <w:b/>
          <w:bCs/>
          <w:color w:val="000000"/>
          <w:sz w:val="36"/>
          <w:szCs w:val="36"/>
          <w:lang w:eastAsia="fr-FR"/>
        </w:rPr>
        <w:t>Benedict</w:t>
      </w:r>
      <w:r w:rsidRPr="00B9199A">
        <w:rPr>
          <w:rFonts w:ascii="Traditional Arabic" w:eastAsia="Times New Roman" w:hAnsi="Traditional Arabic" w:cs="Traditional Arabic"/>
          <w:b/>
          <w:bCs/>
          <w:color w:val="000000"/>
          <w:sz w:val="36"/>
          <w:szCs w:val="36"/>
          <w:rtl/>
          <w:lang w:eastAsia="fr-FR"/>
        </w:rPr>
        <w:t xml:space="preserve">) وبول </w:t>
      </w:r>
      <w:proofErr w:type="spellStart"/>
      <w:r w:rsidRPr="00B9199A">
        <w:rPr>
          <w:rFonts w:ascii="Traditional Arabic" w:eastAsia="Times New Roman" w:hAnsi="Traditional Arabic" w:cs="Traditional Arabic"/>
          <w:b/>
          <w:bCs/>
          <w:color w:val="000000"/>
          <w:sz w:val="36"/>
          <w:szCs w:val="36"/>
          <w:rtl/>
          <w:lang w:eastAsia="fr-FR"/>
        </w:rPr>
        <w:t>رادن</w:t>
      </w:r>
      <w:proofErr w:type="spellEnd"/>
      <w:r w:rsidRPr="00B9199A">
        <w:rPr>
          <w:rFonts w:ascii="Traditional Arabic" w:eastAsia="Times New Roman" w:hAnsi="Traditional Arabic" w:cs="Traditional Arabic"/>
          <w:b/>
          <w:bCs/>
          <w:color w:val="000000"/>
          <w:sz w:val="36"/>
          <w:szCs w:val="36"/>
          <w:rtl/>
          <w:lang w:eastAsia="fr-FR"/>
        </w:rPr>
        <w:t xml:space="preserve"> (</w:t>
      </w:r>
      <w:r w:rsidRPr="00B9199A">
        <w:rPr>
          <w:rFonts w:ascii="Traditional Arabic" w:eastAsia="Times New Roman" w:hAnsi="Traditional Arabic" w:cs="Traditional Arabic"/>
          <w:b/>
          <w:bCs/>
          <w:color w:val="000000"/>
          <w:sz w:val="36"/>
          <w:szCs w:val="36"/>
          <w:lang w:eastAsia="fr-FR"/>
        </w:rPr>
        <w:t>Radin</w:t>
      </w:r>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rtl/>
          <w:lang w:eastAsia="fr-FR"/>
        </w:rPr>
        <w:t>وم</w:t>
      </w:r>
      <w:proofErr w:type="spellEnd"/>
      <w:r w:rsidRPr="00B9199A">
        <w:rPr>
          <w:rFonts w:ascii="Traditional Arabic" w:eastAsia="Times New Roman" w:hAnsi="Traditional Arabic" w:cs="Traditional Arabic"/>
          <w:b/>
          <w:bCs/>
          <w:color w:val="000000"/>
          <w:sz w:val="36"/>
          <w:szCs w:val="36"/>
          <w:rtl/>
          <w:lang w:eastAsia="fr-FR"/>
        </w:rPr>
        <w:t xml:space="preserve">. ج. </w:t>
      </w:r>
      <w:proofErr w:type="spellStart"/>
      <w:r w:rsidRPr="00B9199A">
        <w:rPr>
          <w:rFonts w:ascii="Traditional Arabic" w:eastAsia="Times New Roman" w:hAnsi="Traditional Arabic" w:cs="Traditional Arabic"/>
          <w:b/>
          <w:bCs/>
          <w:color w:val="000000"/>
          <w:sz w:val="36"/>
          <w:szCs w:val="36"/>
          <w:rtl/>
          <w:lang w:eastAsia="fr-FR"/>
        </w:rPr>
        <w:t>وفرانس</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rtl/>
          <w:lang w:eastAsia="fr-FR"/>
        </w:rPr>
        <w:t>هرسكفتش</w:t>
      </w:r>
      <w:proofErr w:type="spellEnd"/>
      <w:r w:rsidRPr="00B9199A">
        <w:rPr>
          <w:rFonts w:ascii="Traditional Arabic" w:eastAsia="Times New Roman" w:hAnsi="Traditional Arabic" w:cs="Traditional Arabic"/>
          <w:b/>
          <w:bCs/>
          <w:color w:val="000000"/>
          <w:sz w:val="36"/>
          <w:szCs w:val="36"/>
          <w:rtl/>
          <w:lang w:eastAsia="fr-FR"/>
        </w:rPr>
        <w:t xml:space="preserve"> (</w:t>
      </w:r>
      <w:r w:rsidRPr="00B9199A">
        <w:rPr>
          <w:rFonts w:ascii="Traditional Arabic" w:eastAsia="Times New Roman" w:hAnsi="Traditional Arabic" w:cs="Traditional Arabic"/>
          <w:b/>
          <w:bCs/>
          <w:color w:val="000000"/>
          <w:sz w:val="36"/>
          <w:szCs w:val="36"/>
          <w:lang w:eastAsia="fr-FR"/>
        </w:rPr>
        <w:t>Herskovits</w:t>
      </w:r>
      <w:r w:rsidRPr="00B9199A">
        <w:rPr>
          <w:rFonts w:ascii="Traditional Arabic" w:eastAsia="Times New Roman" w:hAnsi="Traditional Arabic" w:cs="Traditional Arabic"/>
          <w:b/>
          <w:bCs/>
          <w:color w:val="000000"/>
          <w:sz w:val="36"/>
          <w:szCs w:val="36"/>
          <w:rtl/>
          <w:lang w:eastAsia="fr-FR"/>
        </w:rPr>
        <w:t xml:space="preserve">). وفي بريطانيا العظمى لم يكف </w:t>
      </w:r>
      <w:proofErr w:type="spellStart"/>
      <w:r w:rsidRPr="00B9199A">
        <w:rPr>
          <w:rFonts w:ascii="Traditional Arabic" w:eastAsia="Times New Roman" w:hAnsi="Traditional Arabic" w:cs="Traditional Arabic"/>
          <w:b/>
          <w:bCs/>
          <w:color w:val="000000"/>
          <w:sz w:val="36"/>
          <w:szCs w:val="36"/>
          <w:rtl/>
          <w:lang w:eastAsia="fr-FR"/>
        </w:rPr>
        <w:t>مالينوفسكي</w:t>
      </w:r>
      <w:proofErr w:type="spellEnd"/>
      <w:r w:rsidRPr="00B9199A">
        <w:rPr>
          <w:rFonts w:ascii="Traditional Arabic" w:eastAsia="Times New Roman" w:hAnsi="Traditional Arabic" w:cs="Traditional Arabic"/>
          <w:b/>
          <w:bCs/>
          <w:color w:val="000000"/>
          <w:sz w:val="36"/>
          <w:szCs w:val="36"/>
          <w:rtl/>
          <w:lang w:eastAsia="fr-FR"/>
        </w:rPr>
        <w:t xml:space="preserve"> عن التحاور مع نقاد الأدب والفلاسفة مع أنه كان من أنصار قيام علم </w:t>
      </w:r>
      <w:proofErr w:type="spellStart"/>
      <w:r w:rsidRPr="00B9199A">
        <w:rPr>
          <w:rFonts w:ascii="Traditional Arabic" w:eastAsia="Times New Roman" w:hAnsi="Traditional Arabic" w:cs="Traditional Arabic"/>
          <w:b/>
          <w:bCs/>
          <w:color w:val="000000"/>
          <w:sz w:val="36"/>
          <w:szCs w:val="36"/>
          <w:rtl/>
          <w:lang w:eastAsia="fr-FR"/>
        </w:rPr>
        <w:t>أنثروبولوجي</w:t>
      </w:r>
      <w:proofErr w:type="spellEnd"/>
      <w:r w:rsidRPr="00B9199A">
        <w:rPr>
          <w:rFonts w:ascii="Traditional Arabic" w:eastAsia="Times New Roman" w:hAnsi="Traditional Arabic" w:cs="Traditional Arabic"/>
          <w:b/>
          <w:bCs/>
          <w:color w:val="000000"/>
          <w:sz w:val="36"/>
          <w:szCs w:val="36"/>
          <w:rtl/>
          <w:lang w:eastAsia="fr-FR"/>
        </w:rPr>
        <w:t xml:space="preserve">. ويبدو ذلك من خلال التذييل الذي كتبه لمؤلف ج. أ. </w:t>
      </w:r>
      <w:proofErr w:type="spellStart"/>
      <w:r w:rsidRPr="00B9199A">
        <w:rPr>
          <w:rFonts w:ascii="Traditional Arabic" w:eastAsia="Times New Roman" w:hAnsi="Traditional Arabic" w:cs="Traditional Arabic"/>
          <w:b/>
          <w:bCs/>
          <w:color w:val="000000"/>
          <w:sz w:val="36"/>
          <w:szCs w:val="36"/>
          <w:rtl/>
          <w:lang w:eastAsia="fr-FR"/>
        </w:rPr>
        <w:t>رتشار</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rtl/>
          <w:lang w:eastAsia="fr-FR"/>
        </w:rPr>
        <w:t>وس</w:t>
      </w:r>
      <w:proofErr w:type="spellEnd"/>
      <w:r w:rsidRPr="00B9199A">
        <w:rPr>
          <w:rFonts w:ascii="Traditional Arabic" w:eastAsia="Times New Roman" w:hAnsi="Traditional Arabic" w:cs="Traditional Arabic"/>
          <w:b/>
          <w:bCs/>
          <w:color w:val="000000"/>
          <w:sz w:val="36"/>
          <w:szCs w:val="36"/>
          <w:rtl/>
          <w:lang w:eastAsia="fr-FR"/>
        </w:rPr>
        <w:t xml:space="preserve">. ك. </w:t>
      </w:r>
      <w:proofErr w:type="spellStart"/>
      <w:r w:rsidRPr="00B9199A">
        <w:rPr>
          <w:rFonts w:ascii="Traditional Arabic" w:eastAsia="Times New Roman" w:hAnsi="Traditional Arabic" w:cs="Traditional Arabic"/>
          <w:b/>
          <w:bCs/>
          <w:color w:val="000000"/>
          <w:sz w:val="36"/>
          <w:szCs w:val="36"/>
          <w:rtl/>
          <w:lang w:eastAsia="fr-FR"/>
        </w:rPr>
        <w:t>أغدن</w:t>
      </w:r>
      <w:proofErr w:type="spellEnd"/>
      <w:r w:rsidRPr="00B9199A">
        <w:rPr>
          <w:rFonts w:ascii="Traditional Arabic" w:eastAsia="Times New Roman" w:hAnsi="Traditional Arabic" w:cs="Traditional Arabic"/>
          <w:b/>
          <w:bCs/>
          <w:color w:val="000000"/>
          <w:sz w:val="36"/>
          <w:szCs w:val="36"/>
          <w:rtl/>
          <w:lang w:eastAsia="fr-FR"/>
        </w:rPr>
        <w:t xml:space="preserve"> (</w:t>
      </w:r>
      <w:r w:rsidRPr="00B9199A">
        <w:rPr>
          <w:rFonts w:ascii="Traditional Arabic" w:eastAsia="Times New Roman" w:hAnsi="Traditional Arabic" w:cs="Traditional Arabic"/>
          <w:b/>
          <w:bCs/>
          <w:color w:val="000000"/>
          <w:sz w:val="36"/>
          <w:szCs w:val="36"/>
          <w:lang w:eastAsia="fr-FR"/>
        </w:rPr>
        <w:t>Ogden</w:t>
      </w:r>
      <w:r w:rsidRPr="00B9199A">
        <w:rPr>
          <w:rFonts w:ascii="Traditional Arabic" w:eastAsia="Times New Roman" w:hAnsi="Traditional Arabic" w:cs="Traditional Arabic"/>
          <w:b/>
          <w:bCs/>
          <w:color w:val="000000"/>
          <w:sz w:val="36"/>
          <w:szCs w:val="36"/>
          <w:rtl/>
          <w:lang w:eastAsia="fr-FR"/>
        </w:rPr>
        <w:t>) «معنى المعنى» (</w:t>
      </w:r>
      <w:r w:rsidRPr="00B9199A">
        <w:rPr>
          <w:rFonts w:ascii="Traditional Arabic" w:eastAsia="Times New Roman" w:hAnsi="Traditional Arabic" w:cs="Traditional Arabic"/>
          <w:b/>
          <w:bCs/>
          <w:color w:val="000000"/>
          <w:sz w:val="36"/>
          <w:szCs w:val="36"/>
          <w:lang w:eastAsia="fr-FR"/>
        </w:rPr>
        <w:t xml:space="preserve">The </w:t>
      </w:r>
      <w:proofErr w:type="spellStart"/>
      <w:r w:rsidRPr="00B9199A">
        <w:rPr>
          <w:rFonts w:ascii="Traditional Arabic" w:eastAsia="Times New Roman" w:hAnsi="Traditional Arabic" w:cs="Traditional Arabic"/>
          <w:b/>
          <w:bCs/>
          <w:color w:val="000000"/>
          <w:sz w:val="36"/>
          <w:szCs w:val="36"/>
          <w:lang w:eastAsia="fr-FR"/>
        </w:rPr>
        <w:t>Meaning</w:t>
      </w:r>
      <w:proofErr w:type="spellEnd"/>
      <w:r w:rsidRPr="00B9199A">
        <w:rPr>
          <w:rFonts w:ascii="Traditional Arabic" w:eastAsia="Times New Roman" w:hAnsi="Traditional Arabic" w:cs="Traditional Arabic"/>
          <w:b/>
          <w:bCs/>
          <w:color w:val="000000"/>
          <w:sz w:val="36"/>
          <w:szCs w:val="36"/>
          <w:lang w:eastAsia="fr-FR"/>
        </w:rPr>
        <w:t xml:space="preserve"> of </w:t>
      </w:r>
      <w:proofErr w:type="spellStart"/>
      <w:r w:rsidRPr="00B9199A">
        <w:rPr>
          <w:rFonts w:ascii="Traditional Arabic" w:eastAsia="Times New Roman" w:hAnsi="Traditional Arabic" w:cs="Traditional Arabic"/>
          <w:b/>
          <w:bCs/>
          <w:color w:val="000000"/>
          <w:sz w:val="36"/>
          <w:szCs w:val="36"/>
          <w:lang w:eastAsia="fr-FR"/>
        </w:rPr>
        <w:t>Meaning</w:t>
      </w:r>
      <w:proofErr w:type="spellEnd"/>
      <w:r w:rsidRPr="00B9199A">
        <w:rPr>
          <w:rFonts w:ascii="Traditional Arabic" w:eastAsia="Times New Roman" w:hAnsi="Traditional Arabic" w:cs="Traditional Arabic"/>
          <w:b/>
          <w:bCs/>
          <w:color w:val="000000"/>
          <w:sz w:val="36"/>
          <w:szCs w:val="36"/>
          <w:rtl/>
          <w:lang w:eastAsia="fr-FR"/>
        </w:rPr>
        <w:t xml:space="preserve">). كما تظهر النصوص </w:t>
      </w:r>
      <w:proofErr w:type="spellStart"/>
      <w:r w:rsidRPr="00B9199A">
        <w:rPr>
          <w:rFonts w:ascii="Traditional Arabic" w:eastAsia="Times New Roman" w:hAnsi="Traditional Arabic" w:cs="Traditional Arabic"/>
          <w:b/>
          <w:bCs/>
          <w:color w:val="000000"/>
          <w:sz w:val="36"/>
          <w:szCs w:val="36"/>
          <w:rtl/>
          <w:lang w:eastAsia="fr-FR"/>
        </w:rPr>
        <w:t>الأنثروبولوجية</w:t>
      </w:r>
      <w:proofErr w:type="spellEnd"/>
      <w:r w:rsidRPr="00B9199A">
        <w:rPr>
          <w:rFonts w:ascii="Traditional Arabic" w:eastAsia="Times New Roman" w:hAnsi="Traditional Arabic" w:cs="Traditional Arabic"/>
          <w:b/>
          <w:bCs/>
          <w:color w:val="000000"/>
          <w:sz w:val="36"/>
          <w:szCs w:val="36"/>
          <w:rtl/>
          <w:lang w:eastAsia="fr-FR"/>
        </w:rPr>
        <w:t xml:space="preserve"> العديدة التي نشرها </w:t>
      </w:r>
      <w:proofErr w:type="spellStart"/>
      <w:r w:rsidRPr="00B9199A">
        <w:rPr>
          <w:rFonts w:ascii="Traditional Arabic" w:eastAsia="Times New Roman" w:hAnsi="Traditional Arabic" w:cs="Traditional Arabic"/>
          <w:b/>
          <w:bCs/>
          <w:color w:val="000000"/>
          <w:sz w:val="36"/>
          <w:szCs w:val="36"/>
          <w:rtl/>
          <w:lang w:eastAsia="fr-FR"/>
        </w:rPr>
        <w:t>مرفوقة</w:t>
      </w:r>
      <w:proofErr w:type="spellEnd"/>
      <w:r w:rsidRPr="00B9199A">
        <w:rPr>
          <w:rFonts w:ascii="Traditional Arabic" w:eastAsia="Times New Roman" w:hAnsi="Traditional Arabic" w:cs="Traditional Arabic"/>
          <w:b/>
          <w:bCs/>
          <w:color w:val="000000"/>
          <w:sz w:val="36"/>
          <w:szCs w:val="36"/>
          <w:rtl/>
          <w:lang w:eastAsia="fr-FR"/>
        </w:rPr>
        <w:t xml:space="preserve"> بشروح وتعليقات وعيَه الجيد ببعض القضايا الأدبية.</w:t>
      </w:r>
    </w:p>
    <w:p w:rsidR="008B4D2B" w:rsidRPr="00B9199A" w:rsidRDefault="008B4D2B" w:rsidP="008B4D2B">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وقد استمر علماء الفلكلور هم الآخرون في الجمع بين البحث </w:t>
      </w:r>
      <w:proofErr w:type="spellStart"/>
      <w:r w:rsidRPr="00B9199A">
        <w:rPr>
          <w:rFonts w:ascii="Traditional Arabic" w:eastAsia="Times New Roman" w:hAnsi="Traditional Arabic" w:cs="Traditional Arabic"/>
          <w:b/>
          <w:bCs/>
          <w:color w:val="000000"/>
          <w:sz w:val="36"/>
          <w:szCs w:val="36"/>
          <w:rtl/>
          <w:lang w:eastAsia="fr-FR"/>
        </w:rPr>
        <w:t>الأنثروبولوجي</w:t>
      </w:r>
      <w:proofErr w:type="spellEnd"/>
      <w:r w:rsidRPr="00B9199A">
        <w:rPr>
          <w:rFonts w:ascii="Traditional Arabic" w:eastAsia="Times New Roman" w:hAnsi="Traditional Arabic" w:cs="Traditional Arabic"/>
          <w:b/>
          <w:bCs/>
          <w:color w:val="000000"/>
          <w:sz w:val="36"/>
          <w:szCs w:val="36"/>
          <w:rtl/>
          <w:lang w:eastAsia="fr-FR"/>
        </w:rPr>
        <w:t xml:space="preserve"> والبحث الأدبي. فالفلكلور شكَّل دائما جزءا من الحقل الأدبي من خلال صلته بفقه اللغة وتناوله بالدرس مشاركة أغلبية أميي مجموع سكان بلد ما وقيمها التحتية في الأعمال الأدبية الرسمية.</w:t>
      </w:r>
    </w:p>
    <w:p w:rsidR="008B4D2B" w:rsidRPr="00B9199A" w:rsidRDefault="008B4D2B" w:rsidP="000924A8">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lastRenderedPageBreak/>
        <w:t xml:space="preserve">وقد استغل مؤرخو الأدب ونقاده بكيفية واسعة تلك «الثقافة الجماعية» التي دونها </w:t>
      </w:r>
      <w:proofErr w:type="spellStart"/>
      <w:r w:rsidRPr="00B9199A">
        <w:rPr>
          <w:rFonts w:ascii="Traditional Arabic" w:eastAsia="Times New Roman" w:hAnsi="Traditional Arabic" w:cs="Traditional Arabic"/>
          <w:b/>
          <w:bCs/>
          <w:color w:val="000000"/>
          <w:sz w:val="36"/>
          <w:szCs w:val="36"/>
          <w:rtl/>
          <w:lang w:eastAsia="fr-FR"/>
        </w:rPr>
        <w:t>الفلكلوريون</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rtl/>
          <w:lang w:eastAsia="fr-FR"/>
        </w:rPr>
        <w:t>والأنثروبولوجيون</w:t>
      </w:r>
      <w:proofErr w:type="spellEnd"/>
      <w:r w:rsidRPr="00B9199A">
        <w:rPr>
          <w:rFonts w:ascii="Traditional Arabic" w:eastAsia="Times New Roman" w:hAnsi="Traditional Arabic" w:cs="Traditional Arabic"/>
          <w:b/>
          <w:bCs/>
          <w:color w:val="000000"/>
          <w:sz w:val="36"/>
          <w:szCs w:val="36"/>
          <w:rtl/>
          <w:lang w:eastAsia="fr-FR"/>
        </w:rPr>
        <w:t xml:space="preserve"> خلال الحقبة المتسمة بتوجههَا التاريخي</w:t>
      </w:r>
      <w:hyperlink r:id="rId5" w:anchor="[7]" w:history="1">
        <w:r w:rsidRPr="00B9199A">
          <w:rPr>
            <w:rFonts w:ascii="Traditional Arabic" w:eastAsia="Times New Roman" w:hAnsi="Traditional Arabic" w:cs="Traditional Arabic"/>
            <w:b/>
            <w:bCs/>
            <w:color w:val="000000"/>
            <w:sz w:val="36"/>
            <w:szCs w:val="36"/>
            <w:u w:val="single"/>
            <w:rtl/>
            <w:lang w:eastAsia="fr-FR"/>
          </w:rPr>
          <w:t>[</w:t>
        </w:r>
        <w:r w:rsidR="000924A8" w:rsidRPr="00B9199A">
          <w:rPr>
            <w:rFonts w:ascii="Traditional Arabic" w:eastAsia="Times New Roman" w:hAnsi="Traditional Arabic" w:cs="Traditional Arabic"/>
            <w:b/>
            <w:bCs/>
            <w:color w:val="000000"/>
            <w:sz w:val="36"/>
            <w:szCs w:val="36"/>
            <w:u w:val="single"/>
            <w:lang w:eastAsia="fr-FR"/>
          </w:rPr>
          <w:t>15</w:t>
        </w:r>
        <w:r w:rsidRPr="00B9199A">
          <w:rPr>
            <w:rFonts w:ascii="Traditional Arabic" w:eastAsia="Times New Roman" w:hAnsi="Traditional Arabic" w:cs="Traditional Arabic"/>
            <w:b/>
            <w:bCs/>
            <w:color w:val="000000"/>
            <w:sz w:val="36"/>
            <w:szCs w:val="36"/>
            <w:u w:val="single"/>
            <w:rtl/>
            <w:lang w:eastAsia="fr-FR"/>
          </w:rPr>
          <w:t>]</w:t>
        </w:r>
      </w:hyperlink>
      <w:r w:rsidRPr="00B9199A">
        <w:rPr>
          <w:rFonts w:ascii="Traditional Arabic" w:eastAsia="Times New Roman" w:hAnsi="Traditional Arabic" w:cs="Traditional Arabic"/>
          <w:b/>
          <w:bCs/>
          <w:color w:val="000000"/>
          <w:sz w:val="36"/>
          <w:szCs w:val="36"/>
          <w:rtl/>
          <w:lang w:eastAsia="fr-FR"/>
        </w:rPr>
        <w:t xml:space="preserve">. ويولي </w:t>
      </w:r>
      <w:proofErr w:type="spellStart"/>
      <w:r w:rsidRPr="00B9199A">
        <w:rPr>
          <w:rFonts w:ascii="Traditional Arabic" w:eastAsia="Times New Roman" w:hAnsi="Traditional Arabic" w:cs="Traditional Arabic"/>
          <w:b/>
          <w:bCs/>
          <w:color w:val="000000"/>
          <w:sz w:val="36"/>
          <w:szCs w:val="36"/>
          <w:rtl/>
          <w:lang w:eastAsia="fr-FR"/>
        </w:rPr>
        <w:t>الأنثروبولوجيون</w:t>
      </w:r>
      <w:proofErr w:type="spellEnd"/>
      <w:r w:rsidRPr="00B9199A">
        <w:rPr>
          <w:rFonts w:ascii="Traditional Arabic" w:eastAsia="Times New Roman" w:hAnsi="Traditional Arabic" w:cs="Traditional Arabic"/>
          <w:b/>
          <w:bCs/>
          <w:color w:val="000000"/>
          <w:sz w:val="36"/>
          <w:szCs w:val="36"/>
          <w:rtl/>
          <w:lang w:eastAsia="fr-FR"/>
        </w:rPr>
        <w:t xml:space="preserve"> الذين يدرسون الأدب </w:t>
      </w:r>
      <w:proofErr w:type="spellStart"/>
      <w:r w:rsidRPr="00B9199A">
        <w:rPr>
          <w:rFonts w:ascii="Traditional Arabic" w:eastAsia="Times New Roman" w:hAnsi="Traditional Arabic" w:cs="Traditional Arabic"/>
          <w:b/>
          <w:bCs/>
          <w:color w:val="000000"/>
          <w:sz w:val="36"/>
          <w:szCs w:val="36"/>
          <w:rtl/>
          <w:lang w:eastAsia="fr-FR"/>
        </w:rPr>
        <w:t>ومؤلفوا</w:t>
      </w:r>
      <w:proofErr w:type="spellEnd"/>
      <w:r w:rsidRPr="00B9199A">
        <w:rPr>
          <w:rFonts w:ascii="Traditional Arabic" w:eastAsia="Times New Roman" w:hAnsi="Traditional Arabic" w:cs="Traditional Arabic"/>
          <w:b/>
          <w:bCs/>
          <w:color w:val="000000"/>
          <w:sz w:val="36"/>
          <w:szCs w:val="36"/>
          <w:rtl/>
          <w:lang w:eastAsia="fr-FR"/>
        </w:rPr>
        <w:t xml:space="preserve"> الأعمال الخيالية أهمية كبرى لتلك الثقافة لأنها تمثل التقليد الجماعي الذي لا يتأتى تقويم تفرد مختلف المؤلفين إلا بمقارنة إنتاجهم </w:t>
      </w:r>
      <w:proofErr w:type="spellStart"/>
      <w:r w:rsidRPr="00B9199A">
        <w:rPr>
          <w:rFonts w:ascii="Traditional Arabic" w:eastAsia="Times New Roman" w:hAnsi="Traditional Arabic" w:cs="Traditional Arabic"/>
          <w:b/>
          <w:bCs/>
          <w:color w:val="000000"/>
          <w:sz w:val="36"/>
          <w:szCs w:val="36"/>
          <w:rtl/>
          <w:lang w:eastAsia="fr-FR"/>
        </w:rPr>
        <w:t>به</w:t>
      </w:r>
      <w:proofErr w:type="spellEnd"/>
      <w:r w:rsidRPr="00B9199A">
        <w:rPr>
          <w:rFonts w:ascii="Traditional Arabic" w:eastAsia="Times New Roman" w:hAnsi="Traditional Arabic" w:cs="Traditional Arabic"/>
          <w:b/>
          <w:bCs/>
          <w:color w:val="000000"/>
          <w:sz w:val="36"/>
          <w:szCs w:val="36"/>
          <w:rtl/>
          <w:lang w:eastAsia="fr-FR"/>
        </w:rPr>
        <w:t>.</w:t>
      </w:r>
    </w:p>
    <w:p w:rsidR="008B4D2B" w:rsidRPr="00B9199A" w:rsidRDefault="008B4D2B" w:rsidP="00B963EF">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وإذا كان الفلكلور قد أصيب بنوع من الاضمحلال بسبب التقدم الذي عرفته باقي العلوم الاجتماعية فذلك يرجع إلى كونه كان يبدو بمثابة مجرد تعبير عن فضول متحمس لجمع </w:t>
      </w:r>
      <w:proofErr w:type="spellStart"/>
      <w:r w:rsidRPr="00B9199A">
        <w:rPr>
          <w:rFonts w:ascii="Traditional Arabic" w:eastAsia="Times New Roman" w:hAnsi="Traditional Arabic" w:cs="Traditional Arabic"/>
          <w:b/>
          <w:bCs/>
          <w:color w:val="000000"/>
          <w:sz w:val="36"/>
          <w:szCs w:val="36"/>
          <w:rtl/>
          <w:lang w:eastAsia="fr-FR"/>
        </w:rPr>
        <w:t>فتاتات</w:t>
      </w:r>
      <w:proofErr w:type="spellEnd"/>
      <w:r w:rsidRPr="00B9199A">
        <w:rPr>
          <w:rFonts w:ascii="Traditional Arabic" w:eastAsia="Times New Roman" w:hAnsi="Traditional Arabic" w:cs="Traditional Arabic"/>
          <w:b/>
          <w:bCs/>
          <w:color w:val="000000"/>
          <w:sz w:val="36"/>
          <w:szCs w:val="36"/>
          <w:rtl/>
          <w:lang w:eastAsia="fr-FR"/>
        </w:rPr>
        <w:t xml:space="preserve"> اللغة والعادات الشعبية صادر عن أفراد مثقفين ينتمون إلى طبقات أرقى من طبقة مُخبريهِم. ولهذا السَّبب، كثيرا ما كان المثقفون </w:t>
      </w:r>
      <w:proofErr w:type="spellStart"/>
      <w:r w:rsidRPr="00B9199A">
        <w:rPr>
          <w:rFonts w:ascii="Traditional Arabic" w:eastAsia="Times New Roman" w:hAnsi="Traditional Arabic" w:cs="Traditional Arabic"/>
          <w:b/>
          <w:bCs/>
          <w:color w:val="000000"/>
          <w:sz w:val="36"/>
          <w:szCs w:val="36"/>
          <w:rtl/>
          <w:lang w:eastAsia="fr-FR"/>
        </w:rPr>
        <w:t>المنحدرون</w:t>
      </w:r>
      <w:proofErr w:type="spellEnd"/>
      <w:r w:rsidRPr="00B9199A">
        <w:rPr>
          <w:rFonts w:ascii="Traditional Arabic" w:eastAsia="Times New Roman" w:hAnsi="Traditional Arabic" w:cs="Traditional Arabic"/>
          <w:b/>
          <w:bCs/>
          <w:color w:val="000000"/>
          <w:sz w:val="36"/>
          <w:szCs w:val="36"/>
          <w:rtl/>
          <w:lang w:eastAsia="fr-FR"/>
        </w:rPr>
        <w:t xml:space="preserve"> من الشعب - ومعهم آخرون - يرون أن </w:t>
      </w:r>
      <w:proofErr w:type="spellStart"/>
      <w:r w:rsidRPr="00B9199A">
        <w:rPr>
          <w:rFonts w:ascii="Traditional Arabic" w:eastAsia="Times New Roman" w:hAnsi="Traditional Arabic" w:cs="Traditional Arabic"/>
          <w:b/>
          <w:bCs/>
          <w:color w:val="000000"/>
          <w:sz w:val="36"/>
          <w:szCs w:val="36"/>
          <w:rtl/>
          <w:lang w:eastAsia="fr-FR"/>
        </w:rPr>
        <w:t>الأنثروبولوجيا</w:t>
      </w:r>
      <w:proofErr w:type="spellEnd"/>
      <w:r w:rsidRPr="00B9199A">
        <w:rPr>
          <w:rFonts w:ascii="Traditional Arabic" w:eastAsia="Times New Roman" w:hAnsi="Traditional Arabic" w:cs="Traditional Arabic"/>
          <w:b/>
          <w:bCs/>
          <w:color w:val="000000"/>
          <w:sz w:val="36"/>
          <w:szCs w:val="36"/>
          <w:rtl/>
          <w:lang w:eastAsia="fr-FR"/>
        </w:rPr>
        <w:t xml:space="preserve"> تختزل الأدب إلى «فولكلور». وقد كان هؤلاء يتشككون </w:t>
      </w:r>
      <w:proofErr w:type="gramStart"/>
      <w:r w:rsidRPr="00B9199A">
        <w:rPr>
          <w:rFonts w:ascii="Traditional Arabic" w:eastAsia="Times New Roman" w:hAnsi="Traditional Arabic" w:cs="Traditional Arabic"/>
          <w:b/>
          <w:bCs/>
          <w:color w:val="000000"/>
          <w:sz w:val="36"/>
          <w:szCs w:val="36"/>
          <w:rtl/>
          <w:lang w:eastAsia="fr-FR"/>
        </w:rPr>
        <w:t>في</w:t>
      </w:r>
      <w:proofErr w:type="gramEnd"/>
      <w:r w:rsidRPr="00B9199A">
        <w:rPr>
          <w:rFonts w:ascii="Traditional Arabic" w:eastAsia="Times New Roman" w:hAnsi="Traditional Arabic" w:cs="Traditional Arabic"/>
          <w:b/>
          <w:bCs/>
          <w:color w:val="000000"/>
          <w:sz w:val="36"/>
          <w:szCs w:val="36"/>
          <w:rtl/>
          <w:lang w:eastAsia="fr-FR"/>
        </w:rPr>
        <w:t xml:space="preserve"> التساهل الذي يحضون </w:t>
      </w:r>
      <w:proofErr w:type="spellStart"/>
      <w:r w:rsidRPr="00B9199A">
        <w:rPr>
          <w:rFonts w:ascii="Traditional Arabic" w:eastAsia="Times New Roman" w:hAnsi="Traditional Arabic" w:cs="Traditional Arabic"/>
          <w:b/>
          <w:bCs/>
          <w:color w:val="000000"/>
          <w:sz w:val="36"/>
          <w:szCs w:val="36"/>
          <w:rtl/>
          <w:lang w:eastAsia="fr-FR"/>
        </w:rPr>
        <w:t>به</w:t>
      </w:r>
      <w:proofErr w:type="spellEnd"/>
      <w:r w:rsidRPr="00B9199A">
        <w:rPr>
          <w:rFonts w:ascii="Traditional Arabic" w:eastAsia="Times New Roman" w:hAnsi="Traditional Arabic" w:cs="Traditional Arabic"/>
          <w:b/>
          <w:bCs/>
          <w:color w:val="000000"/>
          <w:sz w:val="36"/>
          <w:szCs w:val="36"/>
          <w:rtl/>
          <w:lang w:eastAsia="fr-FR"/>
        </w:rPr>
        <w:t xml:space="preserve"> خلال دراساتهم الجامعية من قبل المهتمين بالفلكلور. وبصدد هذا الاختزال يقول شنوا </w:t>
      </w:r>
      <w:proofErr w:type="spellStart"/>
      <w:r w:rsidRPr="00B9199A">
        <w:rPr>
          <w:rFonts w:ascii="Traditional Arabic" w:eastAsia="Times New Roman" w:hAnsi="Traditional Arabic" w:cs="Traditional Arabic"/>
          <w:b/>
          <w:bCs/>
          <w:color w:val="000000"/>
          <w:sz w:val="36"/>
          <w:szCs w:val="36"/>
          <w:rtl/>
          <w:lang w:eastAsia="fr-FR"/>
        </w:rPr>
        <w:t>آشيبي</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lang w:eastAsia="fr-FR"/>
        </w:rPr>
        <w:t>Chinua</w:t>
      </w:r>
      <w:proofErr w:type="spellEnd"/>
      <w:r w:rsidRPr="00B9199A">
        <w:rPr>
          <w:rFonts w:ascii="Traditional Arabic" w:eastAsia="Times New Roman" w:hAnsi="Traditional Arabic" w:cs="Traditional Arabic"/>
          <w:b/>
          <w:bCs/>
          <w:color w:val="000000"/>
          <w:sz w:val="36"/>
          <w:szCs w:val="36"/>
          <w:lang w:eastAsia="fr-FR"/>
        </w:rPr>
        <w:t xml:space="preserve"> </w:t>
      </w:r>
      <w:proofErr w:type="spellStart"/>
      <w:r w:rsidRPr="00B9199A">
        <w:rPr>
          <w:rFonts w:ascii="Traditional Arabic" w:eastAsia="Times New Roman" w:hAnsi="Traditional Arabic" w:cs="Traditional Arabic"/>
          <w:b/>
          <w:bCs/>
          <w:color w:val="000000"/>
          <w:sz w:val="36"/>
          <w:szCs w:val="36"/>
          <w:lang w:eastAsia="fr-FR"/>
        </w:rPr>
        <w:t>Achebé</w:t>
      </w:r>
      <w:proofErr w:type="spellEnd"/>
      <w:r w:rsidRPr="00B9199A">
        <w:rPr>
          <w:rFonts w:ascii="Traditional Arabic" w:eastAsia="Times New Roman" w:hAnsi="Traditional Arabic" w:cs="Traditional Arabic"/>
          <w:b/>
          <w:bCs/>
          <w:color w:val="000000"/>
          <w:sz w:val="36"/>
          <w:szCs w:val="36"/>
          <w:rtl/>
          <w:lang w:eastAsia="fr-FR"/>
        </w:rPr>
        <w:t>) مثلا:</w:t>
      </w:r>
    </w:p>
    <w:p w:rsidR="008B4D2B" w:rsidRPr="00B9199A" w:rsidRDefault="008B4D2B" w:rsidP="00B963EF">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«كثيرا ما يعتقد أن الأدب التقليدي النثري يتمثل في الحكايات الشعبية </w:t>
      </w:r>
      <w:proofErr w:type="gramStart"/>
      <w:r w:rsidRPr="00B9199A">
        <w:rPr>
          <w:rFonts w:ascii="Traditional Arabic" w:eastAsia="Times New Roman" w:hAnsi="Traditional Arabic" w:cs="Traditional Arabic"/>
          <w:b/>
          <w:bCs/>
          <w:color w:val="000000"/>
          <w:sz w:val="36"/>
          <w:szCs w:val="36"/>
          <w:rtl/>
          <w:lang w:eastAsia="fr-FR"/>
        </w:rPr>
        <w:t>والملاحم</w:t>
      </w:r>
      <w:proofErr w:type="gramEnd"/>
      <w:r w:rsidRPr="00B9199A">
        <w:rPr>
          <w:rFonts w:ascii="Traditional Arabic" w:eastAsia="Times New Roman" w:hAnsi="Traditional Arabic" w:cs="Traditional Arabic"/>
          <w:b/>
          <w:bCs/>
          <w:color w:val="000000"/>
          <w:sz w:val="36"/>
          <w:szCs w:val="36"/>
          <w:rtl/>
          <w:lang w:eastAsia="fr-FR"/>
        </w:rPr>
        <w:t xml:space="preserve"> والأمثال والأحاجي... إلا أنني سأمضي إلى حد القول إن تلك الأشكال لا تمثل سوى الجانب الأقل أهمية في ذلك الأدب. فإذا أخذنا مجتمع </w:t>
      </w:r>
      <w:proofErr w:type="spellStart"/>
      <w:r w:rsidRPr="00B9199A">
        <w:rPr>
          <w:rFonts w:ascii="Traditional Arabic" w:eastAsia="Times New Roman" w:hAnsi="Traditional Arabic" w:cs="Traditional Arabic"/>
          <w:b/>
          <w:bCs/>
          <w:color w:val="000000"/>
          <w:sz w:val="36"/>
          <w:szCs w:val="36"/>
          <w:rtl/>
          <w:lang w:eastAsia="fr-FR"/>
        </w:rPr>
        <w:t>الإغبو</w:t>
      </w:r>
      <w:proofErr w:type="spellEnd"/>
      <w:r w:rsidRPr="00B9199A">
        <w:rPr>
          <w:rFonts w:ascii="Traditional Arabic" w:eastAsia="Times New Roman" w:hAnsi="Traditional Arabic" w:cs="Traditional Arabic"/>
          <w:b/>
          <w:bCs/>
          <w:color w:val="000000"/>
          <w:sz w:val="36"/>
          <w:szCs w:val="36"/>
          <w:rtl/>
          <w:lang w:eastAsia="fr-FR"/>
        </w:rPr>
        <w:t xml:space="preserve">، وهو المجتمع الذي أعرفه جيدا، اتضح أن أجمل نماذجه النثرية لا توجد في الأشكال السابقة وإنما في الفن الخطابي، بل وحتى في المحادثة. أما </w:t>
      </w:r>
      <w:proofErr w:type="gramStart"/>
      <w:r w:rsidRPr="00B9199A">
        <w:rPr>
          <w:rFonts w:ascii="Traditional Arabic" w:eastAsia="Times New Roman" w:hAnsi="Traditional Arabic" w:cs="Traditional Arabic"/>
          <w:b/>
          <w:bCs/>
          <w:color w:val="000000"/>
          <w:sz w:val="36"/>
          <w:szCs w:val="36"/>
          <w:rtl/>
          <w:lang w:eastAsia="fr-FR"/>
        </w:rPr>
        <w:t>الأحاجي</w:t>
      </w:r>
      <w:proofErr w:type="gramEnd"/>
      <w:r w:rsidRPr="00B9199A">
        <w:rPr>
          <w:rFonts w:ascii="Traditional Arabic" w:eastAsia="Times New Roman" w:hAnsi="Traditional Arabic" w:cs="Traditional Arabic"/>
          <w:b/>
          <w:bCs/>
          <w:color w:val="000000"/>
          <w:sz w:val="36"/>
          <w:szCs w:val="36"/>
          <w:rtl/>
          <w:lang w:eastAsia="fr-FR"/>
        </w:rPr>
        <w:t xml:space="preserve"> والألغاز والأمثال... </w:t>
      </w:r>
      <w:proofErr w:type="gramStart"/>
      <w:r w:rsidRPr="00B9199A">
        <w:rPr>
          <w:rFonts w:ascii="Traditional Arabic" w:eastAsia="Times New Roman" w:hAnsi="Traditional Arabic" w:cs="Traditional Arabic"/>
          <w:b/>
          <w:bCs/>
          <w:color w:val="000000"/>
          <w:sz w:val="36"/>
          <w:szCs w:val="36"/>
          <w:rtl/>
          <w:lang w:eastAsia="fr-FR"/>
        </w:rPr>
        <w:t>فهي</w:t>
      </w:r>
      <w:proofErr w:type="gramEnd"/>
      <w:r w:rsidRPr="00B9199A">
        <w:rPr>
          <w:rFonts w:ascii="Traditional Arabic" w:eastAsia="Times New Roman" w:hAnsi="Traditional Arabic" w:cs="Traditional Arabic"/>
          <w:b/>
          <w:bCs/>
          <w:color w:val="000000"/>
          <w:sz w:val="36"/>
          <w:szCs w:val="36"/>
          <w:rtl/>
          <w:lang w:eastAsia="fr-FR"/>
        </w:rPr>
        <w:t xml:space="preserve"> محفوظة في قوالب صارمة ولا يمكنها أن تتنوع بشكل إرادي. أما </w:t>
      </w:r>
      <w:proofErr w:type="spellStart"/>
      <w:r w:rsidRPr="00B9199A">
        <w:rPr>
          <w:rFonts w:ascii="Traditional Arabic" w:eastAsia="Times New Roman" w:hAnsi="Traditional Arabic" w:cs="Traditional Arabic"/>
          <w:b/>
          <w:bCs/>
          <w:color w:val="000000"/>
          <w:sz w:val="36"/>
          <w:szCs w:val="36"/>
          <w:rtl/>
          <w:lang w:eastAsia="fr-FR"/>
        </w:rPr>
        <w:t>المحلمة</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gramStart"/>
      <w:r w:rsidRPr="00B9199A">
        <w:rPr>
          <w:rFonts w:ascii="Traditional Arabic" w:eastAsia="Times New Roman" w:hAnsi="Traditional Arabic" w:cs="Traditional Arabic"/>
          <w:b/>
          <w:bCs/>
          <w:color w:val="000000"/>
          <w:sz w:val="36"/>
          <w:szCs w:val="36"/>
          <w:rtl/>
          <w:lang w:eastAsia="fr-FR"/>
        </w:rPr>
        <w:t>والحكاية</w:t>
      </w:r>
      <w:proofErr w:type="gramEnd"/>
      <w:r w:rsidRPr="00B9199A">
        <w:rPr>
          <w:rFonts w:ascii="Traditional Arabic" w:eastAsia="Times New Roman" w:hAnsi="Traditional Arabic" w:cs="Traditional Arabic"/>
          <w:b/>
          <w:bCs/>
          <w:color w:val="000000"/>
          <w:sz w:val="36"/>
          <w:szCs w:val="36"/>
          <w:rtl/>
          <w:lang w:eastAsia="fr-FR"/>
        </w:rPr>
        <w:t xml:space="preserve">... </w:t>
      </w:r>
      <w:proofErr w:type="gramStart"/>
      <w:r w:rsidRPr="00B9199A">
        <w:rPr>
          <w:rFonts w:ascii="Traditional Arabic" w:eastAsia="Times New Roman" w:hAnsi="Traditional Arabic" w:cs="Traditional Arabic"/>
          <w:b/>
          <w:bCs/>
          <w:color w:val="000000"/>
          <w:sz w:val="36"/>
          <w:szCs w:val="36"/>
          <w:rtl/>
          <w:lang w:eastAsia="fr-FR"/>
        </w:rPr>
        <w:t>فهما</w:t>
      </w:r>
      <w:proofErr w:type="gramEnd"/>
      <w:r w:rsidRPr="00B9199A">
        <w:rPr>
          <w:rFonts w:ascii="Traditional Arabic" w:eastAsia="Times New Roman" w:hAnsi="Traditional Arabic" w:cs="Traditional Arabic"/>
          <w:b/>
          <w:bCs/>
          <w:color w:val="000000"/>
          <w:sz w:val="36"/>
          <w:szCs w:val="36"/>
          <w:rtl/>
          <w:lang w:eastAsia="fr-FR"/>
        </w:rPr>
        <w:t xml:space="preserve"> أكثر مرونة، غير أنهما تظلان أسيرتي بناء معين... وعلى العكس من ذلك، يفرض فن الخطابة والمحادثة الجادة التوفر على موهبة فردية وأصيلة. </w:t>
      </w:r>
      <w:proofErr w:type="gramStart"/>
      <w:r w:rsidRPr="00B9199A">
        <w:rPr>
          <w:rFonts w:ascii="Traditional Arabic" w:eastAsia="Times New Roman" w:hAnsi="Traditional Arabic" w:cs="Traditional Arabic"/>
          <w:b/>
          <w:bCs/>
          <w:color w:val="000000"/>
          <w:sz w:val="36"/>
          <w:szCs w:val="36"/>
          <w:rtl/>
          <w:lang w:eastAsia="fr-FR"/>
        </w:rPr>
        <w:t>وفي</w:t>
      </w:r>
      <w:proofErr w:type="gramEnd"/>
      <w:r w:rsidRPr="00B9199A">
        <w:rPr>
          <w:rFonts w:ascii="Traditional Arabic" w:eastAsia="Times New Roman" w:hAnsi="Traditional Arabic" w:cs="Traditional Arabic"/>
          <w:b/>
          <w:bCs/>
          <w:color w:val="000000"/>
          <w:sz w:val="36"/>
          <w:szCs w:val="36"/>
          <w:rtl/>
          <w:lang w:eastAsia="fr-FR"/>
        </w:rPr>
        <w:t xml:space="preserve"> أشكالهما الأكثر جمالا يجب وضعهما في مقام عال جدا»</w:t>
      </w:r>
    </w:p>
    <w:p w:rsidR="008B4D2B" w:rsidRPr="00B9199A" w:rsidRDefault="008B4D2B" w:rsidP="00320A49">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غير أن هذه الاعتراضات </w:t>
      </w:r>
      <w:proofErr w:type="gramStart"/>
      <w:r w:rsidRPr="00B9199A">
        <w:rPr>
          <w:rFonts w:ascii="Traditional Arabic" w:eastAsia="Times New Roman" w:hAnsi="Traditional Arabic" w:cs="Traditional Arabic"/>
          <w:b/>
          <w:bCs/>
          <w:color w:val="000000"/>
          <w:sz w:val="36"/>
          <w:szCs w:val="36"/>
          <w:rtl/>
          <w:lang w:eastAsia="fr-FR"/>
        </w:rPr>
        <w:t>فقدت</w:t>
      </w:r>
      <w:proofErr w:type="gramEnd"/>
      <w:r w:rsidRPr="00B9199A">
        <w:rPr>
          <w:rFonts w:ascii="Traditional Arabic" w:eastAsia="Times New Roman" w:hAnsi="Traditional Arabic" w:cs="Traditional Arabic"/>
          <w:b/>
          <w:bCs/>
          <w:color w:val="000000"/>
          <w:sz w:val="36"/>
          <w:szCs w:val="36"/>
          <w:rtl/>
          <w:lang w:eastAsia="fr-FR"/>
        </w:rPr>
        <w:t xml:space="preserve"> قوتها تدريجيا خلال العشرين سنة الأخيرة. ويبين مصنف مثل «الدراسة الفلكلورية (</w:t>
      </w:r>
      <w:r w:rsidRPr="00B9199A">
        <w:rPr>
          <w:rFonts w:ascii="Traditional Arabic" w:eastAsia="Times New Roman" w:hAnsi="Traditional Arabic" w:cs="Traditional Arabic"/>
          <w:b/>
          <w:bCs/>
          <w:color w:val="000000"/>
          <w:sz w:val="36"/>
          <w:szCs w:val="36"/>
          <w:lang w:eastAsia="fr-FR"/>
        </w:rPr>
        <w:t xml:space="preserve">The </w:t>
      </w:r>
      <w:proofErr w:type="spellStart"/>
      <w:r w:rsidRPr="00B9199A">
        <w:rPr>
          <w:rFonts w:ascii="Traditional Arabic" w:eastAsia="Times New Roman" w:hAnsi="Traditional Arabic" w:cs="Traditional Arabic"/>
          <w:b/>
          <w:bCs/>
          <w:color w:val="000000"/>
          <w:sz w:val="36"/>
          <w:szCs w:val="36"/>
          <w:lang w:eastAsia="fr-FR"/>
        </w:rPr>
        <w:t>study</w:t>
      </w:r>
      <w:proofErr w:type="spellEnd"/>
      <w:r w:rsidRPr="00B9199A">
        <w:rPr>
          <w:rFonts w:ascii="Traditional Arabic" w:eastAsia="Times New Roman" w:hAnsi="Traditional Arabic" w:cs="Traditional Arabic"/>
          <w:b/>
          <w:bCs/>
          <w:color w:val="000000"/>
          <w:sz w:val="36"/>
          <w:szCs w:val="36"/>
          <w:lang w:eastAsia="fr-FR"/>
        </w:rPr>
        <w:t xml:space="preserve"> of Folklore</w:t>
      </w:r>
      <w:r w:rsidRPr="00B9199A">
        <w:rPr>
          <w:rFonts w:ascii="Traditional Arabic" w:eastAsia="Times New Roman" w:hAnsi="Traditional Arabic" w:cs="Traditional Arabic"/>
          <w:b/>
          <w:bCs/>
          <w:color w:val="000000"/>
          <w:sz w:val="36"/>
          <w:szCs w:val="36"/>
          <w:rtl/>
          <w:lang w:eastAsia="fr-FR"/>
        </w:rPr>
        <w:t xml:space="preserve">) لألان </w:t>
      </w:r>
      <w:proofErr w:type="spellStart"/>
      <w:r w:rsidRPr="00B9199A">
        <w:rPr>
          <w:rFonts w:ascii="Traditional Arabic" w:eastAsia="Times New Roman" w:hAnsi="Traditional Arabic" w:cs="Traditional Arabic"/>
          <w:b/>
          <w:bCs/>
          <w:color w:val="000000"/>
          <w:sz w:val="36"/>
          <w:szCs w:val="36"/>
          <w:rtl/>
          <w:lang w:eastAsia="fr-FR"/>
        </w:rPr>
        <w:t>دوندس</w:t>
      </w:r>
      <w:proofErr w:type="spellEnd"/>
      <w:r w:rsidRPr="00B9199A">
        <w:rPr>
          <w:rFonts w:ascii="Traditional Arabic" w:eastAsia="Times New Roman" w:hAnsi="Traditional Arabic" w:cs="Traditional Arabic"/>
          <w:b/>
          <w:bCs/>
          <w:color w:val="000000"/>
          <w:sz w:val="36"/>
          <w:szCs w:val="36"/>
          <w:rtl/>
          <w:lang w:eastAsia="fr-FR"/>
        </w:rPr>
        <w:t xml:space="preserve"> (</w:t>
      </w:r>
      <w:r w:rsidRPr="00B9199A">
        <w:rPr>
          <w:rFonts w:ascii="Traditional Arabic" w:eastAsia="Times New Roman" w:hAnsi="Traditional Arabic" w:cs="Traditional Arabic"/>
          <w:b/>
          <w:bCs/>
          <w:color w:val="000000"/>
          <w:sz w:val="36"/>
          <w:szCs w:val="36"/>
          <w:lang w:eastAsia="fr-FR"/>
        </w:rPr>
        <w:t xml:space="preserve">Alain </w:t>
      </w:r>
      <w:proofErr w:type="spellStart"/>
      <w:r w:rsidRPr="00B9199A">
        <w:rPr>
          <w:rFonts w:ascii="Traditional Arabic" w:eastAsia="Times New Roman" w:hAnsi="Traditional Arabic" w:cs="Traditional Arabic"/>
          <w:b/>
          <w:bCs/>
          <w:color w:val="000000"/>
          <w:sz w:val="36"/>
          <w:szCs w:val="36"/>
          <w:lang w:eastAsia="fr-FR"/>
        </w:rPr>
        <w:t>Dundes</w:t>
      </w:r>
      <w:proofErr w:type="spellEnd"/>
      <w:r w:rsidRPr="00B9199A">
        <w:rPr>
          <w:rFonts w:ascii="Traditional Arabic" w:eastAsia="Times New Roman" w:hAnsi="Traditional Arabic" w:cs="Traditional Arabic"/>
          <w:b/>
          <w:bCs/>
          <w:color w:val="000000"/>
          <w:sz w:val="36"/>
          <w:szCs w:val="36"/>
          <w:rtl/>
          <w:lang w:eastAsia="fr-FR"/>
        </w:rPr>
        <w:t xml:space="preserve">) أن </w:t>
      </w:r>
      <w:proofErr w:type="spellStart"/>
      <w:r w:rsidRPr="00B9199A">
        <w:rPr>
          <w:rFonts w:ascii="Traditional Arabic" w:eastAsia="Times New Roman" w:hAnsi="Traditional Arabic" w:cs="Traditional Arabic"/>
          <w:b/>
          <w:bCs/>
          <w:color w:val="000000"/>
          <w:sz w:val="36"/>
          <w:szCs w:val="36"/>
          <w:rtl/>
          <w:lang w:eastAsia="fr-FR"/>
        </w:rPr>
        <w:t>متخصصي</w:t>
      </w:r>
      <w:proofErr w:type="spellEnd"/>
      <w:r w:rsidRPr="00B9199A">
        <w:rPr>
          <w:rFonts w:ascii="Traditional Arabic" w:eastAsia="Times New Roman" w:hAnsi="Traditional Arabic" w:cs="Traditional Arabic"/>
          <w:b/>
          <w:bCs/>
          <w:color w:val="000000"/>
          <w:sz w:val="36"/>
          <w:szCs w:val="36"/>
          <w:rtl/>
          <w:lang w:eastAsia="fr-FR"/>
        </w:rPr>
        <w:t xml:space="preserve"> اللغة والأدب الشفهيين والمكتوبين </w:t>
      </w:r>
      <w:proofErr w:type="spellStart"/>
      <w:r w:rsidRPr="00B9199A">
        <w:rPr>
          <w:rFonts w:ascii="Traditional Arabic" w:eastAsia="Times New Roman" w:hAnsi="Traditional Arabic" w:cs="Traditional Arabic"/>
          <w:b/>
          <w:bCs/>
          <w:color w:val="000000"/>
          <w:sz w:val="36"/>
          <w:szCs w:val="36"/>
          <w:rtl/>
          <w:lang w:eastAsia="fr-FR"/>
        </w:rPr>
        <w:t>ومتخصصي</w:t>
      </w:r>
      <w:proofErr w:type="spellEnd"/>
      <w:r w:rsidRPr="00B9199A">
        <w:rPr>
          <w:rFonts w:ascii="Traditional Arabic" w:eastAsia="Times New Roman" w:hAnsi="Traditional Arabic" w:cs="Traditional Arabic"/>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rtl/>
          <w:lang w:eastAsia="fr-FR"/>
        </w:rPr>
        <w:t>الأنثروبولوجيا</w:t>
      </w:r>
      <w:proofErr w:type="spellEnd"/>
      <w:r w:rsidRPr="00B9199A">
        <w:rPr>
          <w:rFonts w:ascii="Traditional Arabic" w:eastAsia="Times New Roman" w:hAnsi="Traditional Arabic" w:cs="Traditional Arabic"/>
          <w:b/>
          <w:bCs/>
          <w:color w:val="000000"/>
          <w:sz w:val="36"/>
          <w:szCs w:val="36"/>
          <w:rtl/>
          <w:lang w:eastAsia="fr-FR"/>
        </w:rPr>
        <w:t xml:space="preserve"> والفلكلور وعلم النفس قد </w:t>
      </w:r>
      <w:proofErr w:type="spellStart"/>
      <w:r w:rsidRPr="00B9199A">
        <w:rPr>
          <w:rFonts w:ascii="Traditional Arabic" w:eastAsia="Times New Roman" w:hAnsi="Traditional Arabic" w:cs="Traditional Arabic"/>
          <w:b/>
          <w:bCs/>
          <w:color w:val="000000"/>
          <w:sz w:val="36"/>
          <w:szCs w:val="36"/>
          <w:rtl/>
          <w:lang w:eastAsia="fr-FR"/>
        </w:rPr>
        <w:t>بدأوا</w:t>
      </w:r>
      <w:proofErr w:type="spellEnd"/>
      <w:r w:rsidRPr="00B9199A">
        <w:rPr>
          <w:rFonts w:ascii="Traditional Arabic" w:eastAsia="Times New Roman" w:hAnsi="Traditional Arabic" w:cs="Traditional Arabic"/>
          <w:b/>
          <w:bCs/>
          <w:color w:val="000000"/>
          <w:sz w:val="36"/>
          <w:szCs w:val="36"/>
          <w:rtl/>
          <w:lang w:eastAsia="fr-FR"/>
        </w:rPr>
        <w:t xml:space="preserve"> يعثرون ثانية في موضوعات أبحاثهم على جوانب صالحة لإنجاز بحث مشترك حول طبيعة المخيلة وتاريخها، وهو بحث يرقى إلى مستوى كبير من </w:t>
      </w:r>
      <w:r w:rsidRPr="00B9199A">
        <w:rPr>
          <w:rFonts w:ascii="Traditional Arabic" w:eastAsia="Times New Roman" w:hAnsi="Traditional Arabic" w:cs="Traditional Arabic"/>
          <w:b/>
          <w:bCs/>
          <w:color w:val="000000"/>
          <w:sz w:val="36"/>
          <w:szCs w:val="36"/>
          <w:rtl/>
          <w:lang w:eastAsia="fr-FR"/>
        </w:rPr>
        <w:lastRenderedPageBreak/>
        <w:t xml:space="preserve">الدقة بالمقارنة </w:t>
      </w:r>
      <w:proofErr w:type="gramStart"/>
      <w:r w:rsidRPr="00B9199A">
        <w:rPr>
          <w:rFonts w:ascii="Traditional Arabic" w:eastAsia="Times New Roman" w:hAnsi="Traditional Arabic" w:cs="Traditional Arabic"/>
          <w:b/>
          <w:bCs/>
          <w:color w:val="000000"/>
          <w:sz w:val="36"/>
          <w:szCs w:val="36"/>
          <w:rtl/>
          <w:lang w:eastAsia="fr-FR"/>
        </w:rPr>
        <w:t>مع</w:t>
      </w:r>
      <w:proofErr w:type="gramEnd"/>
      <w:r w:rsidRPr="00B9199A">
        <w:rPr>
          <w:rFonts w:ascii="Traditional Arabic" w:eastAsia="Times New Roman" w:hAnsi="Traditional Arabic" w:cs="Traditional Arabic"/>
          <w:b/>
          <w:bCs/>
          <w:color w:val="000000"/>
          <w:sz w:val="36"/>
          <w:szCs w:val="36"/>
          <w:rtl/>
          <w:lang w:eastAsia="fr-FR"/>
        </w:rPr>
        <w:t xml:space="preserve"> سابقه. ومن هنا فإن النظرية الحديثة في </w:t>
      </w:r>
      <w:proofErr w:type="spellStart"/>
      <w:r w:rsidRPr="00B9199A">
        <w:rPr>
          <w:rFonts w:ascii="Traditional Arabic" w:eastAsia="Times New Roman" w:hAnsi="Traditional Arabic" w:cs="Traditional Arabic"/>
          <w:b/>
          <w:bCs/>
          <w:color w:val="000000"/>
          <w:sz w:val="36"/>
          <w:szCs w:val="36"/>
          <w:rtl/>
          <w:lang w:eastAsia="fr-FR"/>
        </w:rPr>
        <w:t>الأنثروبولوجيا</w:t>
      </w:r>
      <w:proofErr w:type="spellEnd"/>
      <w:r w:rsidRPr="00B9199A">
        <w:rPr>
          <w:rFonts w:ascii="Traditional Arabic" w:eastAsia="Times New Roman" w:hAnsi="Traditional Arabic" w:cs="Traditional Arabic"/>
          <w:b/>
          <w:bCs/>
          <w:color w:val="000000"/>
          <w:sz w:val="36"/>
          <w:szCs w:val="36"/>
          <w:rtl/>
          <w:lang w:eastAsia="fr-FR"/>
        </w:rPr>
        <w:t xml:space="preserve"> نفسها تدين بالكثير للأعمال التي أنجزها النقد الأوروبي حول الرمزية والمجَاز والتحليل النفسي ودراسات أخرى من هذا القبيل.</w:t>
      </w:r>
    </w:p>
    <w:p w:rsidR="00B963EF" w:rsidRPr="00B9199A" w:rsidRDefault="008B4D2B" w:rsidP="00B963EF">
      <w:pPr>
        <w:bidi/>
        <w:spacing w:after="75" w:line="240" w:lineRule="auto"/>
        <w:rPr>
          <w:rFonts w:ascii="Traditional Arabic" w:eastAsia="Times New Roman" w:hAnsi="Traditional Arabic" w:cs="Traditional Arabic"/>
          <w:b/>
          <w:bCs/>
          <w:color w:val="000000"/>
          <w:sz w:val="36"/>
          <w:szCs w:val="36"/>
          <w:lang w:eastAsia="fr-FR"/>
        </w:rPr>
      </w:pPr>
      <w:r w:rsidRPr="00B9199A">
        <w:rPr>
          <w:rFonts w:ascii="Traditional Arabic" w:eastAsia="Times New Roman" w:hAnsi="Traditional Arabic" w:cs="Traditional Arabic"/>
          <w:b/>
          <w:bCs/>
          <w:color w:val="000000"/>
          <w:sz w:val="36"/>
          <w:szCs w:val="36"/>
          <w:rtl/>
          <w:lang w:eastAsia="fr-FR"/>
        </w:rPr>
        <w:t xml:space="preserve">واليوم يقاسم أيضا عددٌُ كبير من </w:t>
      </w:r>
      <w:proofErr w:type="spellStart"/>
      <w:r w:rsidRPr="00B9199A">
        <w:rPr>
          <w:rFonts w:ascii="Traditional Arabic" w:eastAsia="Times New Roman" w:hAnsi="Traditional Arabic" w:cs="Traditional Arabic"/>
          <w:b/>
          <w:bCs/>
          <w:color w:val="000000"/>
          <w:sz w:val="36"/>
          <w:szCs w:val="36"/>
          <w:rtl/>
          <w:lang w:eastAsia="fr-FR"/>
        </w:rPr>
        <w:t>الأنثروبولوجيين</w:t>
      </w:r>
      <w:proofErr w:type="spellEnd"/>
      <w:r w:rsidRPr="00B9199A">
        <w:rPr>
          <w:rFonts w:ascii="Traditional Arabic" w:eastAsia="Times New Roman" w:hAnsi="Traditional Arabic" w:cs="Traditional Arabic"/>
          <w:b/>
          <w:bCs/>
          <w:color w:val="000000"/>
          <w:sz w:val="36"/>
          <w:szCs w:val="36"/>
          <w:rtl/>
          <w:lang w:eastAsia="fr-FR"/>
        </w:rPr>
        <w:t xml:space="preserve"> نقاد الأدب والفلكلوريين واللسانيين والفلاسفة العالم البنيوي، هذا العالم الذي يتميز </w:t>
      </w:r>
      <w:proofErr w:type="spellStart"/>
      <w:r w:rsidRPr="00B9199A">
        <w:rPr>
          <w:rFonts w:ascii="Traditional Arabic" w:eastAsia="Times New Roman" w:hAnsi="Traditional Arabic" w:cs="Traditional Arabic"/>
          <w:b/>
          <w:bCs/>
          <w:color w:val="000000"/>
          <w:sz w:val="36"/>
          <w:szCs w:val="36"/>
          <w:rtl/>
          <w:lang w:eastAsia="fr-FR"/>
        </w:rPr>
        <w:t>به</w:t>
      </w:r>
      <w:proofErr w:type="spellEnd"/>
      <w:r w:rsidRPr="00B9199A">
        <w:rPr>
          <w:rFonts w:ascii="Traditional Arabic" w:eastAsia="Times New Roman" w:hAnsi="Traditional Arabic" w:cs="Traditional Arabic"/>
          <w:b/>
          <w:bCs/>
          <w:color w:val="000000"/>
          <w:sz w:val="36"/>
          <w:szCs w:val="36"/>
          <w:rtl/>
          <w:lang w:eastAsia="fr-FR"/>
        </w:rPr>
        <w:t xml:space="preserve"> الحاضر كما كان «المنهج المقارن» ميزة للماضي. وتكتسي البنيوية أهمية كبرى بالنسبة للأعمال الأدبية لأنها تبحث عن إطار يحتوي مبدئيا على سائر </w:t>
      </w:r>
      <w:proofErr w:type="spellStart"/>
      <w:r w:rsidRPr="00B9199A">
        <w:rPr>
          <w:rFonts w:ascii="Traditional Arabic" w:eastAsia="Times New Roman" w:hAnsi="Traditional Arabic" w:cs="Traditional Arabic"/>
          <w:b/>
          <w:bCs/>
          <w:color w:val="000000"/>
          <w:sz w:val="36"/>
          <w:szCs w:val="36"/>
          <w:rtl/>
          <w:lang w:eastAsia="fr-FR"/>
        </w:rPr>
        <w:t>التعابير</w:t>
      </w:r>
      <w:proofErr w:type="spellEnd"/>
      <w:r w:rsidRPr="00B9199A">
        <w:rPr>
          <w:rFonts w:ascii="Traditional Arabic" w:eastAsia="Times New Roman" w:hAnsi="Traditional Arabic" w:cs="Traditional Arabic"/>
          <w:b/>
          <w:bCs/>
          <w:color w:val="000000"/>
          <w:sz w:val="36"/>
          <w:szCs w:val="36"/>
          <w:rtl/>
          <w:lang w:eastAsia="fr-FR"/>
        </w:rPr>
        <w:t xml:space="preserve"> الجادة الصادرة عن المخيلة والفكر.</w:t>
      </w:r>
    </w:p>
    <w:p w:rsidR="008B4D2B" w:rsidRPr="00B9199A" w:rsidRDefault="008B4D2B" w:rsidP="00B963EF">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 وإذا كان </w:t>
      </w:r>
      <w:proofErr w:type="spellStart"/>
      <w:r w:rsidRPr="00B9199A">
        <w:rPr>
          <w:rFonts w:ascii="Traditional Arabic" w:eastAsia="Times New Roman" w:hAnsi="Traditional Arabic" w:cs="Traditional Arabic"/>
          <w:b/>
          <w:bCs/>
          <w:color w:val="000000"/>
          <w:sz w:val="36"/>
          <w:szCs w:val="36"/>
          <w:rtl/>
          <w:lang w:eastAsia="fr-FR"/>
        </w:rPr>
        <w:t>الأنثروبولوجيون</w:t>
      </w:r>
      <w:proofErr w:type="spellEnd"/>
      <w:r w:rsidRPr="00B9199A">
        <w:rPr>
          <w:rFonts w:ascii="Traditional Arabic" w:eastAsia="Times New Roman" w:hAnsi="Traditional Arabic" w:cs="Traditional Arabic"/>
          <w:b/>
          <w:bCs/>
          <w:color w:val="000000"/>
          <w:sz w:val="36"/>
          <w:szCs w:val="36"/>
          <w:rtl/>
          <w:lang w:eastAsia="fr-FR"/>
        </w:rPr>
        <w:t xml:space="preserve"> الذين يدرسون الأدب يتوقفون بالضرورة مليا عند اختلافات الأسلوب والوظيفة في المحكيات تثير في مستوى جد عميق مشاكل مشتركة.</w:t>
      </w:r>
    </w:p>
    <w:p w:rsidR="008B4D2B" w:rsidRPr="00B9199A" w:rsidRDefault="008B4D2B" w:rsidP="00320A49">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ويضعُ التداخل الملاحَظ بين </w:t>
      </w:r>
      <w:proofErr w:type="spellStart"/>
      <w:r w:rsidRPr="00B9199A">
        <w:rPr>
          <w:rFonts w:ascii="Traditional Arabic" w:eastAsia="Times New Roman" w:hAnsi="Traditional Arabic" w:cs="Traditional Arabic"/>
          <w:b/>
          <w:bCs/>
          <w:color w:val="000000"/>
          <w:sz w:val="36"/>
          <w:szCs w:val="36"/>
          <w:rtl/>
          <w:lang w:eastAsia="fr-FR"/>
        </w:rPr>
        <w:t>الأنثروبولوجيا</w:t>
      </w:r>
      <w:proofErr w:type="spellEnd"/>
      <w:r w:rsidRPr="00B9199A">
        <w:rPr>
          <w:rFonts w:ascii="Traditional Arabic" w:eastAsia="Times New Roman" w:hAnsi="Traditional Arabic" w:cs="Traditional Arabic"/>
          <w:b/>
          <w:bCs/>
          <w:color w:val="000000"/>
          <w:sz w:val="36"/>
          <w:szCs w:val="36"/>
          <w:rtl/>
          <w:lang w:eastAsia="fr-FR"/>
        </w:rPr>
        <w:t xml:space="preserve"> من جهة، والفلكلور والدراسات الأدبية من جهة أخرى، يضعُ المساهماتِ </w:t>
      </w:r>
      <w:proofErr w:type="spellStart"/>
      <w:r w:rsidRPr="00B9199A">
        <w:rPr>
          <w:rFonts w:ascii="Traditional Arabic" w:eastAsia="Times New Roman" w:hAnsi="Traditional Arabic" w:cs="Traditional Arabic"/>
          <w:b/>
          <w:bCs/>
          <w:color w:val="000000"/>
          <w:sz w:val="36"/>
          <w:szCs w:val="36"/>
          <w:rtl/>
          <w:lang w:eastAsia="fr-FR"/>
        </w:rPr>
        <w:t>السوفياتية</w:t>
      </w:r>
      <w:proofErr w:type="spellEnd"/>
      <w:r w:rsidRPr="00B9199A">
        <w:rPr>
          <w:rFonts w:ascii="Traditional Arabic" w:eastAsia="Times New Roman" w:hAnsi="Traditional Arabic" w:cs="Traditional Arabic"/>
          <w:b/>
          <w:bCs/>
          <w:color w:val="000000"/>
          <w:sz w:val="36"/>
          <w:szCs w:val="36"/>
          <w:rtl/>
          <w:lang w:eastAsia="fr-FR"/>
        </w:rPr>
        <w:t xml:space="preserve"> (سابقا) في المقام الأول. فهي في الواقع متميزة بجدية تصنيفها وتطور تقنيات تحليلها بما فيها المنهج البنيوي. ويعتبر المصنف الذي يجري إعداده - في معهد </w:t>
      </w:r>
      <w:proofErr w:type="spellStart"/>
      <w:r w:rsidRPr="00B9199A">
        <w:rPr>
          <w:rFonts w:ascii="Traditional Arabic" w:eastAsia="Times New Roman" w:hAnsi="Traditional Arabic" w:cs="Traditional Arabic"/>
          <w:b/>
          <w:bCs/>
          <w:color w:val="000000"/>
          <w:sz w:val="36"/>
          <w:szCs w:val="36"/>
          <w:rtl/>
          <w:lang w:eastAsia="fr-FR"/>
        </w:rPr>
        <w:t>غوركي</w:t>
      </w:r>
      <w:proofErr w:type="spellEnd"/>
      <w:r w:rsidRPr="00B9199A">
        <w:rPr>
          <w:rFonts w:ascii="Traditional Arabic" w:eastAsia="Times New Roman" w:hAnsi="Traditional Arabic" w:cs="Traditional Arabic"/>
          <w:b/>
          <w:bCs/>
          <w:color w:val="000000"/>
          <w:sz w:val="36"/>
          <w:szCs w:val="36"/>
          <w:rtl/>
          <w:lang w:eastAsia="fr-FR"/>
        </w:rPr>
        <w:t xml:space="preserve"> للأدب العالمي التابع للأكاديمية </w:t>
      </w:r>
      <w:proofErr w:type="spellStart"/>
      <w:r w:rsidRPr="00B9199A">
        <w:rPr>
          <w:rFonts w:ascii="Traditional Arabic" w:eastAsia="Times New Roman" w:hAnsi="Traditional Arabic" w:cs="Traditional Arabic"/>
          <w:b/>
          <w:bCs/>
          <w:color w:val="000000"/>
          <w:sz w:val="36"/>
          <w:szCs w:val="36"/>
          <w:rtl/>
          <w:lang w:eastAsia="fr-FR"/>
        </w:rPr>
        <w:t>السوفياتية</w:t>
      </w:r>
      <w:proofErr w:type="spellEnd"/>
      <w:r w:rsidRPr="00B9199A">
        <w:rPr>
          <w:rFonts w:ascii="Traditional Arabic" w:eastAsia="Times New Roman" w:hAnsi="Traditional Arabic" w:cs="Traditional Arabic"/>
          <w:b/>
          <w:bCs/>
          <w:color w:val="000000"/>
          <w:sz w:val="36"/>
          <w:szCs w:val="36"/>
          <w:rtl/>
          <w:lang w:eastAsia="fr-FR"/>
        </w:rPr>
        <w:t xml:space="preserve"> للعلوم - في عشرة مجلدات حول الأدب العالمي، يعتبر بدون منازع المشروعَ الأكثر طموحا الذي يمكن العثور عليه في هذا المجال. فهو يرتكز على سوابق منهجية هامة من بينها ما يسمى بعلم الأدب التصنيفي المقارن (</w:t>
      </w:r>
      <w:r w:rsidRPr="00B9199A">
        <w:rPr>
          <w:rFonts w:ascii="Traditional Arabic" w:eastAsia="Times New Roman" w:hAnsi="Traditional Arabic" w:cs="Traditional Arabic"/>
          <w:b/>
          <w:bCs/>
          <w:color w:val="000000"/>
          <w:sz w:val="36"/>
          <w:szCs w:val="36"/>
          <w:lang w:eastAsia="fr-FR"/>
        </w:rPr>
        <w:t>la science</w:t>
      </w:r>
      <w:r w:rsidRPr="00B9199A">
        <w:rPr>
          <w:rFonts w:ascii="Traditional Arabic" w:eastAsia="Times New Roman" w:hAnsi="Traditional Arabic" w:cs="Traditional Arabic"/>
          <w:b/>
          <w:bCs/>
          <w:color w:val="000000"/>
          <w:sz w:val="36"/>
          <w:szCs w:val="36"/>
          <w:rtl/>
          <w:lang w:eastAsia="fr-FR"/>
        </w:rPr>
        <w:t xml:space="preserve"> </w:t>
      </w:r>
      <w:r w:rsidRPr="00B9199A">
        <w:rPr>
          <w:rFonts w:ascii="Traditional Arabic" w:eastAsia="Times New Roman" w:hAnsi="Traditional Arabic" w:cs="Traditional Arabic"/>
          <w:b/>
          <w:bCs/>
          <w:color w:val="000000"/>
          <w:sz w:val="36"/>
          <w:szCs w:val="36"/>
          <w:lang w:eastAsia="fr-FR"/>
        </w:rPr>
        <w:t>comparative-</w:t>
      </w:r>
      <w:proofErr w:type="spellStart"/>
      <w:r w:rsidRPr="00B9199A">
        <w:rPr>
          <w:rFonts w:ascii="Traditional Arabic" w:eastAsia="Times New Roman" w:hAnsi="Traditional Arabic" w:cs="Traditional Arabic"/>
          <w:b/>
          <w:bCs/>
          <w:color w:val="000000"/>
          <w:sz w:val="36"/>
          <w:szCs w:val="36"/>
          <w:lang w:eastAsia="fr-FR"/>
        </w:rPr>
        <w:t>typoloique</w:t>
      </w:r>
      <w:proofErr w:type="spellEnd"/>
      <w:r w:rsidRPr="00B9199A">
        <w:rPr>
          <w:rFonts w:ascii="Traditional Arabic" w:eastAsia="Times New Roman" w:hAnsi="Traditional Arabic" w:cs="Traditional Arabic"/>
          <w:b/>
          <w:bCs/>
          <w:color w:val="000000"/>
          <w:sz w:val="36"/>
          <w:szCs w:val="36"/>
          <w:lang w:eastAsia="fr-FR"/>
        </w:rPr>
        <w:t xml:space="preserve"> de la littérature</w:t>
      </w:r>
      <w:r w:rsidRPr="00B9199A">
        <w:rPr>
          <w:rFonts w:ascii="Traditional Arabic" w:eastAsia="Times New Roman" w:hAnsi="Traditional Arabic" w:cs="Traditional Arabic"/>
          <w:b/>
          <w:bCs/>
          <w:color w:val="000000"/>
          <w:sz w:val="36"/>
          <w:szCs w:val="36"/>
          <w:rtl/>
          <w:lang w:eastAsia="fr-FR"/>
        </w:rPr>
        <w:t xml:space="preserve">). والعنصر البنيوي في الدراسات </w:t>
      </w:r>
      <w:proofErr w:type="spellStart"/>
      <w:r w:rsidRPr="00B9199A">
        <w:rPr>
          <w:rFonts w:ascii="Traditional Arabic" w:eastAsia="Times New Roman" w:hAnsi="Traditional Arabic" w:cs="Traditional Arabic"/>
          <w:b/>
          <w:bCs/>
          <w:color w:val="000000"/>
          <w:sz w:val="36"/>
          <w:szCs w:val="36"/>
          <w:rtl/>
          <w:lang w:eastAsia="fr-FR"/>
        </w:rPr>
        <w:t>السوفياتية</w:t>
      </w:r>
      <w:proofErr w:type="spellEnd"/>
      <w:r w:rsidRPr="00B9199A">
        <w:rPr>
          <w:rFonts w:ascii="Traditional Arabic" w:eastAsia="Times New Roman" w:hAnsi="Traditional Arabic" w:cs="Traditional Arabic"/>
          <w:b/>
          <w:bCs/>
          <w:color w:val="000000"/>
          <w:sz w:val="36"/>
          <w:szCs w:val="36"/>
          <w:rtl/>
          <w:lang w:eastAsia="fr-FR"/>
        </w:rPr>
        <w:t xml:space="preserve"> متميز بالخصوص في الأبحاث المتعلقة بالأساطير الملحمية والحكايات الخرافية.</w:t>
      </w:r>
    </w:p>
    <w:p w:rsidR="008B4D2B" w:rsidRPr="00B9199A" w:rsidRDefault="008B4D2B" w:rsidP="00320A49">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وإذا كانت الترجمة وأصالة النصوص والحكم النقدي تعَدُّ أكثر المشاكل شيوعا في تاريخ الأدب </w:t>
      </w:r>
      <w:proofErr w:type="spellStart"/>
      <w:r w:rsidRPr="00B9199A">
        <w:rPr>
          <w:rFonts w:ascii="Traditional Arabic" w:eastAsia="Times New Roman" w:hAnsi="Traditional Arabic" w:cs="Traditional Arabic"/>
          <w:b/>
          <w:bCs/>
          <w:color w:val="000000"/>
          <w:sz w:val="36"/>
          <w:szCs w:val="36"/>
          <w:rtl/>
          <w:lang w:eastAsia="fr-FR"/>
        </w:rPr>
        <w:t>وسوسيولوجيا</w:t>
      </w:r>
      <w:proofErr w:type="spellEnd"/>
      <w:r w:rsidRPr="00B9199A">
        <w:rPr>
          <w:rFonts w:ascii="Traditional Arabic" w:eastAsia="Times New Roman" w:hAnsi="Traditional Arabic" w:cs="Traditional Arabic"/>
          <w:b/>
          <w:bCs/>
          <w:color w:val="000000"/>
          <w:sz w:val="36"/>
          <w:szCs w:val="36"/>
          <w:rtl/>
          <w:lang w:eastAsia="fr-FR"/>
        </w:rPr>
        <w:t xml:space="preserve"> الأدب، فإنها لازالت قائمة إلى اليوم. </w:t>
      </w:r>
      <w:proofErr w:type="gramStart"/>
      <w:r w:rsidRPr="00B9199A">
        <w:rPr>
          <w:rFonts w:ascii="Traditional Arabic" w:eastAsia="Times New Roman" w:hAnsi="Traditional Arabic" w:cs="Traditional Arabic"/>
          <w:b/>
          <w:bCs/>
          <w:color w:val="000000"/>
          <w:sz w:val="36"/>
          <w:szCs w:val="36"/>
          <w:rtl/>
          <w:lang w:eastAsia="fr-FR"/>
        </w:rPr>
        <w:t>لقد</w:t>
      </w:r>
      <w:proofErr w:type="gramEnd"/>
      <w:r w:rsidRPr="00B9199A">
        <w:rPr>
          <w:rFonts w:ascii="Traditional Arabic" w:eastAsia="Times New Roman" w:hAnsi="Traditional Arabic" w:cs="Traditional Arabic"/>
          <w:b/>
          <w:bCs/>
          <w:color w:val="000000"/>
          <w:sz w:val="36"/>
          <w:szCs w:val="36"/>
          <w:rtl/>
          <w:lang w:eastAsia="fr-FR"/>
        </w:rPr>
        <w:t xml:space="preserve"> ألحقت آلة التسجيل المحمولة - ولا زالت تلحق - بدراسة الأدب والموسيقى تغييرا سريعا جدا. </w:t>
      </w:r>
      <w:proofErr w:type="gramStart"/>
      <w:r w:rsidRPr="00B9199A">
        <w:rPr>
          <w:rFonts w:ascii="Traditional Arabic" w:eastAsia="Times New Roman" w:hAnsi="Traditional Arabic" w:cs="Traditional Arabic"/>
          <w:b/>
          <w:bCs/>
          <w:color w:val="000000"/>
          <w:sz w:val="36"/>
          <w:szCs w:val="36"/>
          <w:rtl/>
          <w:lang w:eastAsia="fr-FR"/>
        </w:rPr>
        <w:t>غير</w:t>
      </w:r>
      <w:proofErr w:type="gramEnd"/>
      <w:r w:rsidRPr="00B9199A">
        <w:rPr>
          <w:rFonts w:ascii="Traditional Arabic" w:eastAsia="Times New Roman" w:hAnsi="Traditional Arabic" w:cs="Traditional Arabic"/>
          <w:b/>
          <w:bCs/>
          <w:color w:val="000000"/>
          <w:sz w:val="36"/>
          <w:szCs w:val="36"/>
          <w:rtl/>
          <w:lang w:eastAsia="fr-FR"/>
        </w:rPr>
        <w:t xml:space="preserve"> أن ذلك لا يجب أن ينسي إيجابيات المناهج القديمة التي كانت تجمع النصوص بالكتابة وبمساعدة شرح محلي دقيق. ففي تلك المرحلة كان الباحث، بواسطة الاتصال الشخصي المباشر، لا يتمكن من فهم تعقيد التلميحات المتواترة تواترا في قسم هام من الأدب الشفهي فحسب، بل </w:t>
      </w:r>
      <w:r w:rsidRPr="00B9199A">
        <w:rPr>
          <w:rFonts w:ascii="Traditional Arabic" w:eastAsia="Times New Roman" w:hAnsi="Traditional Arabic" w:cs="Traditional Arabic"/>
          <w:b/>
          <w:bCs/>
          <w:color w:val="000000"/>
          <w:sz w:val="36"/>
          <w:szCs w:val="36"/>
          <w:rtl/>
          <w:lang w:eastAsia="fr-FR"/>
        </w:rPr>
        <w:lastRenderedPageBreak/>
        <w:t xml:space="preserve">كان أيضا يتمكن من استيعاب معايير الأسلوب ووجاهة الحكم الأخلاقي والجمالي وعناصر العادة والتقليد، وكلها أشياء لا تملك سوى حظوظ ضئيلة للظهور وسط تسجيل ميكانيكي سريع. كذلك، وهذا ينطبق على الأدب </w:t>
      </w:r>
      <w:proofErr w:type="spellStart"/>
      <w:r w:rsidRPr="00B9199A">
        <w:rPr>
          <w:rFonts w:ascii="Traditional Arabic" w:eastAsia="Times New Roman" w:hAnsi="Traditional Arabic" w:cs="Traditional Arabic"/>
          <w:b/>
          <w:bCs/>
          <w:color w:val="000000"/>
          <w:sz w:val="36"/>
          <w:szCs w:val="36"/>
          <w:rtl/>
          <w:lang w:eastAsia="fr-FR"/>
        </w:rPr>
        <w:t>والأنثروبولوجيا</w:t>
      </w:r>
      <w:proofErr w:type="spellEnd"/>
      <w:r w:rsidRPr="00B9199A">
        <w:rPr>
          <w:rFonts w:ascii="Traditional Arabic" w:eastAsia="Times New Roman" w:hAnsi="Traditional Arabic" w:cs="Traditional Arabic"/>
          <w:b/>
          <w:bCs/>
          <w:color w:val="000000"/>
          <w:sz w:val="36"/>
          <w:szCs w:val="36"/>
          <w:rtl/>
          <w:lang w:eastAsia="fr-FR"/>
        </w:rPr>
        <w:t xml:space="preserve"> على حد سواء، لا شيء بمقدرته أن يعوض فكرا متمرسا قادرا على البحث عن تفسير نص من النصوص في عين مكان إنتاجه. ويبدو أكثر فأكثر من البديهي أن النص الأصيل، الشعري خاصة، يتحدَّى في معظمه كل محاولة لترجمته إلى مفردات أوروبية منحدرة من تجربة حياتية مختلفة تماما عن تجربته. وتعتبر المعايير النقدية والمقولات الفنية عند </w:t>
      </w:r>
      <w:proofErr w:type="gramStart"/>
      <w:r w:rsidRPr="00B9199A">
        <w:rPr>
          <w:rFonts w:ascii="Traditional Arabic" w:eastAsia="Times New Roman" w:hAnsi="Traditional Arabic" w:cs="Traditional Arabic"/>
          <w:b/>
          <w:bCs/>
          <w:color w:val="000000"/>
          <w:sz w:val="36"/>
          <w:szCs w:val="36"/>
          <w:rtl/>
          <w:lang w:eastAsia="fr-FR"/>
        </w:rPr>
        <w:t>الأهالي</w:t>
      </w:r>
      <w:proofErr w:type="gramEnd"/>
      <w:r w:rsidRPr="00B9199A">
        <w:rPr>
          <w:rFonts w:ascii="Traditional Arabic" w:eastAsia="Times New Roman" w:hAnsi="Traditional Arabic" w:cs="Traditional Arabic"/>
          <w:b/>
          <w:bCs/>
          <w:color w:val="000000"/>
          <w:sz w:val="36"/>
          <w:szCs w:val="36"/>
          <w:rtl/>
          <w:lang w:eastAsia="fr-FR"/>
        </w:rPr>
        <w:t xml:space="preserve"> من المواضيع التي تتطلب بكيفية مستعجلة إجراء دراسة معمقة. ولإنجاز مهمة مثل هذه يتعين على</w:t>
      </w:r>
      <w:r w:rsidR="00B9199A">
        <w:rPr>
          <w:rFonts w:ascii="Traditional Arabic" w:eastAsia="Times New Roman" w:hAnsi="Traditional Arabic" w:cs="Traditional Arabic" w:hint="cs"/>
          <w:b/>
          <w:bCs/>
          <w:color w:val="000000"/>
          <w:sz w:val="36"/>
          <w:szCs w:val="36"/>
          <w:rtl/>
          <w:lang w:eastAsia="fr-FR"/>
        </w:rPr>
        <w:t xml:space="preserve"> </w:t>
      </w:r>
      <w:proofErr w:type="spellStart"/>
      <w:r w:rsidRPr="00B9199A">
        <w:rPr>
          <w:rFonts w:ascii="Traditional Arabic" w:eastAsia="Times New Roman" w:hAnsi="Traditional Arabic" w:cs="Traditional Arabic"/>
          <w:b/>
          <w:bCs/>
          <w:color w:val="000000"/>
          <w:sz w:val="36"/>
          <w:szCs w:val="36"/>
          <w:rtl/>
          <w:lang w:eastAsia="fr-FR"/>
        </w:rPr>
        <w:t>الأنثروبولوجيين</w:t>
      </w:r>
      <w:proofErr w:type="spellEnd"/>
      <w:r w:rsidRPr="00B9199A">
        <w:rPr>
          <w:rFonts w:ascii="Traditional Arabic" w:eastAsia="Times New Roman" w:hAnsi="Traditional Arabic" w:cs="Traditional Arabic"/>
          <w:b/>
          <w:bCs/>
          <w:color w:val="000000"/>
          <w:sz w:val="36"/>
          <w:szCs w:val="36"/>
          <w:rtl/>
          <w:lang w:eastAsia="fr-FR"/>
        </w:rPr>
        <w:t xml:space="preserve"> أن يتعلموا الكثير من الأدب المقارن.</w:t>
      </w:r>
    </w:p>
    <w:p w:rsidR="00183840" w:rsidRPr="00B9199A" w:rsidRDefault="008B4D2B" w:rsidP="000924A8">
      <w:pPr>
        <w:bidi/>
        <w:spacing w:after="75" w:line="240" w:lineRule="auto"/>
        <w:rPr>
          <w:rFonts w:ascii="Traditional Arabic" w:eastAsia="Times New Roman" w:hAnsi="Traditional Arabic" w:cs="Traditional Arabic"/>
          <w:b/>
          <w:bCs/>
          <w:sz w:val="36"/>
          <w:szCs w:val="36"/>
          <w:rtl/>
          <w:lang w:eastAsia="fr-FR"/>
        </w:rPr>
      </w:pPr>
      <w:r w:rsidRPr="00B9199A">
        <w:rPr>
          <w:rFonts w:ascii="Traditional Arabic" w:eastAsia="Times New Roman" w:hAnsi="Traditional Arabic" w:cs="Traditional Arabic"/>
          <w:b/>
          <w:bCs/>
          <w:color w:val="000000"/>
          <w:sz w:val="36"/>
          <w:szCs w:val="36"/>
          <w:rtl/>
          <w:lang w:eastAsia="fr-FR"/>
        </w:rPr>
        <w:t xml:space="preserve">لقد كانت الدراسة </w:t>
      </w:r>
      <w:proofErr w:type="spellStart"/>
      <w:r w:rsidRPr="00B9199A">
        <w:rPr>
          <w:rFonts w:ascii="Traditional Arabic" w:eastAsia="Times New Roman" w:hAnsi="Traditional Arabic" w:cs="Traditional Arabic"/>
          <w:b/>
          <w:bCs/>
          <w:color w:val="000000"/>
          <w:sz w:val="36"/>
          <w:szCs w:val="36"/>
          <w:rtl/>
          <w:lang w:eastAsia="fr-FR"/>
        </w:rPr>
        <w:t>الأنثروبولوجية</w:t>
      </w:r>
      <w:proofErr w:type="spellEnd"/>
      <w:r w:rsidRPr="00B9199A">
        <w:rPr>
          <w:rFonts w:ascii="Traditional Arabic" w:eastAsia="Times New Roman" w:hAnsi="Traditional Arabic" w:cs="Traditional Arabic"/>
          <w:b/>
          <w:bCs/>
          <w:color w:val="000000"/>
          <w:sz w:val="36"/>
          <w:szCs w:val="36"/>
          <w:rtl/>
          <w:lang w:eastAsia="fr-FR"/>
        </w:rPr>
        <w:t xml:space="preserve"> للأدب - وعمليا لا زالت - تنكب دائما على الأعمال الشفهية أكثر من الأعمال المكتوبة. ولكن الانتقال الذي تشهده اليوم شعوب عديدة، من طور التواصل الشفهي إلى طور التواصل المكتوب، ينبغي أن يشكل مناسبة </w:t>
      </w:r>
      <w:proofErr w:type="spellStart"/>
      <w:r w:rsidRPr="00B9199A">
        <w:rPr>
          <w:rFonts w:ascii="Traditional Arabic" w:eastAsia="Times New Roman" w:hAnsi="Traditional Arabic" w:cs="Traditional Arabic"/>
          <w:b/>
          <w:bCs/>
          <w:color w:val="000000"/>
          <w:sz w:val="36"/>
          <w:szCs w:val="36"/>
          <w:rtl/>
          <w:lang w:eastAsia="fr-FR"/>
        </w:rPr>
        <w:t>للأنثروبولجيين</w:t>
      </w:r>
      <w:proofErr w:type="spellEnd"/>
      <w:r w:rsidRPr="00B9199A">
        <w:rPr>
          <w:rFonts w:ascii="Traditional Arabic" w:eastAsia="Times New Roman" w:hAnsi="Traditional Arabic" w:cs="Traditional Arabic"/>
          <w:b/>
          <w:bCs/>
          <w:color w:val="000000"/>
          <w:sz w:val="36"/>
          <w:szCs w:val="36"/>
          <w:rtl/>
          <w:lang w:eastAsia="fr-FR"/>
        </w:rPr>
        <w:t xml:space="preserve"> أكثر من غيرهم لتحديد الآثار الجمالية والاجتماعية والتاريخية والنفسية المترتبة عن هذا التحول. فالفرصة متاحة لهم بكيفية ملحوظة كي يسجلوا بالتفصيل وفي عين المكان </w:t>
      </w:r>
      <w:proofErr w:type="spellStart"/>
      <w:r w:rsidRPr="00B9199A">
        <w:rPr>
          <w:rFonts w:ascii="Traditional Arabic" w:eastAsia="Times New Roman" w:hAnsi="Traditional Arabic" w:cs="Traditional Arabic"/>
          <w:b/>
          <w:bCs/>
          <w:color w:val="000000"/>
          <w:sz w:val="36"/>
          <w:szCs w:val="36"/>
          <w:rtl/>
          <w:lang w:eastAsia="fr-FR"/>
        </w:rPr>
        <w:t>الترتبات</w:t>
      </w:r>
      <w:proofErr w:type="spellEnd"/>
      <w:r w:rsidRPr="00B9199A">
        <w:rPr>
          <w:rFonts w:ascii="Traditional Arabic" w:eastAsia="Times New Roman" w:hAnsi="Traditional Arabic" w:cs="Traditional Arabic"/>
          <w:b/>
          <w:bCs/>
          <w:color w:val="000000"/>
          <w:sz w:val="36"/>
          <w:szCs w:val="36"/>
          <w:rtl/>
          <w:lang w:eastAsia="fr-FR"/>
        </w:rPr>
        <w:t xml:space="preserve"> الاجتماعية لدخول عالم الكتابة. </w:t>
      </w:r>
      <w:proofErr w:type="gramStart"/>
      <w:r w:rsidRPr="00B9199A">
        <w:rPr>
          <w:rFonts w:ascii="Traditional Arabic" w:eastAsia="Times New Roman" w:hAnsi="Traditional Arabic" w:cs="Traditional Arabic"/>
          <w:b/>
          <w:bCs/>
          <w:color w:val="000000"/>
          <w:sz w:val="36"/>
          <w:szCs w:val="36"/>
          <w:rtl/>
          <w:lang w:eastAsia="fr-FR"/>
        </w:rPr>
        <w:t>وانطلاقا</w:t>
      </w:r>
      <w:proofErr w:type="gramEnd"/>
      <w:r w:rsidRPr="00B9199A">
        <w:rPr>
          <w:rFonts w:ascii="Traditional Arabic" w:eastAsia="Times New Roman" w:hAnsi="Traditional Arabic" w:cs="Traditional Arabic"/>
          <w:b/>
          <w:bCs/>
          <w:color w:val="000000"/>
          <w:sz w:val="36"/>
          <w:szCs w:val="36"/>
          <w:rtl/>
          <w:lang w:eastAsia="fr-FR"/>
        </w:rPr>
        <w:t xml:space="preserve"> من ذلك سيتمكنون من دراسة - بمصطلحات إنسانية وواضحة - ماذا يتم عندما يملك المؤلف إمكانية أن يكتب وينشر لجمهور من القراء الفرديين بدلا من أن يغني أو يحكي أمام جماعة حاضرة. لكن أعمال </w:t>
      </w:r>
      <w:proofErr w:type="spellStart"/>
      <w:r w:rsidRPr="00B9199A">
        <w:rPr>
          <w:rFonts w:ascii="Traditional Arabic" w:eastAsia="Times New Roman" w:hAnsi="Traditional Arabic" w:cs="Traditional Arabic"/>
          <w:b/>
          <w:bCs/>
          <w:color w:val="000000"/>
          <w:sz w:val="36"/>
          <w:szCs w:val="36"/>
          <w:rtl/>
          <w:lang w:eastAsia="fr-FR"/>
        </w:rPr>
        <w:t>لأنثروبولوجيين</w:t>
      </w:r>
      <w:proofErr w:type="spellEnd"/>
      <w:r w:rsidRPr="00B9199A">
        <w:rPr>
          <w:rFonts w:ascii="Traditional Arabic" w:eastAsia="Times New Roman" w:hAnsi="Traditional Arabic" w:cs="Traditional Arabic"/>
          <w:b/>
          <w:bCs/>
          <w:color w:val="000000"/>
          <w:sz w:val="36"/>
          <w:szCs w:val="36"/>
          <w:rtl/>
          <w:lang w:eastAsia="fr-FR"/>
        </w:rPr>
        <w:t xml:space="preserve"> ليست في حاجة إلى الاتكال على الأدب الشفهي للشعوب ذات الثقافة المختلفة عن ثقافتهم. فالأهمية التي </w:t>
      </w:r>
      <w:proofErr w:type="gramStart"/>
      <w:r w:rsidRPr="00B9199A">
        <w:rPr>
          <w:rFonts w:ascii="Traditional Arabic" w:eastAsia="Times New Roman" w:hAnsi="Traditional Arabic" w:cs="Traditional Arabic"/>
          <w:b/>
          <w:bCs/>
          <w:color w:val="000000"/>
          <w:sz w:val="36"/>
          <w:szCs w:val="36"/>
          <w:rtl/>
          <w:lang w:eastAsia="fr-FR"/>
        </w:rPr>
        <w:t>يولونها</w:t>
      </w:r>
      <w:proofErr w:type="gramEnd"/>
      <w:r w:rsidRPr="00B9199A">
        <w:rPr>
          <w:rFonts w:ascii="Traditional Arabic" w:eastAsia="Times New Roman" w:hAnsi="Traditional Arabic" w:cs="Traditional Arabic"/>
          <w:b/>
          <w:bCs/>
          <w:color w:val="000000"/>
          <w:sz w:val="36"/>
          <w:szCs w:val="36"/>
          <w:rtl/>
          <w:lang w:eastAsia="fr-FR"/>
        </w:rPr>
        <w:t xml:space="preserve"> للأدب، شأنها شأن تلك التي يولونها للمجتمع، هي مسألة تجربة اجتماعية كلية. </w:t>
      </w:r>
      <w:proofErr w:type="gramStart"/>
      <w:r w:rsidRPr="00B9199A">
        <w:rPr>
          <w:rFonts w:ascii="Traditional Arabic" w:eastAsia="Times New Roman" w:hAnsi="Traditional Arabic" w:cs="Traditional Arabic"/>
          <w:b/>
          <w:bCs/>
          <w:color w:val="000000"/>
          <w:sz w:val="36"/>
          <w:szCs w:val="36"/>
          <w:rtl/>
          <w:lang w:eastAsia="fr-FR"/>
        </w:rPr>
        <w:t>وإذا</w:t>
      </w:r>
      <w:proofErr w:type="gramEnd"/>
      <w:r w:rsidRPr="00B9199A">
        <w:rPr>
          <w:rFonts w:ascii="Traditional Arabic" w:eastAsia="Times New Roman" w:hAnsi="Traditional Arabic" w:cs="Traditional Arabic"/>
          <w:b/>
          <w:bCs/>
          <w:color w:val="000000"/>
          <w:sz w:val="36"/>
          <w:szCs w:val="36"/>
          <w:rtl/>
          <w:lang w:eastAsia="fr-FR"/>
        </w:rPr>
        <w:t xml:space="preserve"> كانوا يمتلكون الكفاءة الأدبية واللغوية الضرورية فلا شيء يمنعهم من القدرة على إعادة خلق هذا السياق حينما يتعلق الأمر بآداب المجتمعات الصغيرة التي لا تعرف الكتابة. ويحدونا أمل صادق في إمكان تحقيق ذلك.</w:t>
      </w:r>
    </w:p>
    <w:p w:rsidR="00183840" w:rsidRDefault="00183840" w:rsidP="00183840">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lang w:eastAsia="fr-FR"/>
        </w:rPr>
      </w:pPr>
    </w:p>
    <w:p w:rsidR="00B9199A" w:rsidRPr="00B9199A" w:rsidRDefault="00B9199A" w:rsidP="00B9199A">
      <w:pPr>
        <w:bidi/>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lang w:eastAsia="fr-FR"/>
        </w:rPr>
      </w:pPr>
    </w:p>
    <w:p w:rsidR="00D2371C" w:rsidRPr="00B9199A" w:rsidRDefault="00183840" w:rsidP="00183840">
      <w:pPr>
        <w:bidi/>
        <w:spacing w:before="100" w:beforeAutospacing="1" w:after="100" w:afterAutospacing="1" w:line="240" w:lineRule="auto"/>
        <w:jc w:val="both"/>
        <w:rPr>
          <w:rFonts w:ascii="Traditional Arabic" w:hAnsi="Traditional Arabic" w:cs="Traditional Arabic"/>
          <w:b/>
          <w:bCs/>
          <w:sz w:val="28"/>
          <w:szCs w:val="28"/>
          <w:u w:val="single"/>
          <w:rtl/>
        </w:rPr>
      </w:pPr>
      <w:r w:rsidRPr="00B9199A">
        <w:rPr>
          <w:rFonts w:ascii="Traditional Arabic" w:eastAsia="Times New Roman" w:hAnsi="Traditional Arabic" w:cs="Traditional Arabic"/>
          <w:b/>
          <w:bCs/>
          <w:color w:val="000000" w:themeColor="text1"/>
          <w:sz w:val="28"/>
          <w:szCs w:val="28"/>
          <w:u w:val="single"/>
          <w:rtl/>
          <w:lang w:eastAsia="fr-FR"/>
        </w:rPr>
        <w:lastRenderedPageBreak/>
        <w:t>قائمة المراجع:</w:t>
      </w:r>
      <w:r w:rsidRPr="00B9199A">
        <w:rPr>
          <w:rFonts w:ascii="Traditional Arabic" w:hAnsi="Traditional Arabic" w:cs="Traditional Arabic"/>
          <w:b/>
          <w:bCs/>
          <w:sz w:val="28"/>
          <w:szCs w:val="28"/>
          <w:u w:val="single"/>
        </w:rPr>
        <w:t xml:space="preserve"> </w:t>
      </w:r>
    </w:p>
    <w:bookmarkStart w:id="12" w:name="_ftn2"/>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rtl/>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183840"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"_ftnref2"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183840" w:rsidRPr="00B9199A">
        <w:rPr>
          <w:rFonts w:ascii="Traditional Arabic" w:eastAsia="Times New Roman" w:hAnsi="Traditional Arabic" w:cs="Traditional Arabic"/>
          <w:b/>
          <w:bCs/>
          <w:color w:val="000000" w:themeColor="text1"/>
          <w:sz w:val="28"/>
          <w:szCs w:val="28"/>
          <w:u w:val="single"/>
          <w:lang w:eastAsia="fr-FR"/>
        </w:rPr>
        <w:t>[1]</w:t>
      </w:r>
      <w:r w:rsidRPr="00B9199A">
        <w:rPr>
          <w:rFonts w:ascii="Traditional Arabic" w:eastAsia="Times New Roman" w:hAnsi="Traditional Arabic" w:cs="Traditional Arabic"/>
          <w:b/>
          <w:bCs/>
          <w:color w:val="000000" w:themeColor="text1"/>
          <w:sz w:val="28"/>
          <w:szCs w:val="28"/>
          <w:lang w:eastAsia="fr-FR"/>
        </w:rPr>
        <w:fldChar w:fldCharType="end"/>
      </w:r>
      <w:r w:rsidR="00183840" w:rsidRPr="00B9199A">
        <w:rPr>
          <w:rFonts w:ascii="Traditional Arabic" w:eastAsia="Times New Roman" w:hAnsi="Traditional Arabic" w:cs="Traditional Arabic"/>
          <w:b/>
          <w:bCs/>
          <w:color w:val="000000" w:themeColor="text1"/>
          <w:sz w:val="28"/>
          <w:szCs w:val="28"/>
          <w:lang w:eastAsia="fr-FR"/>
        </w:rPr>
        <w:t>. REICHLER, Claude.- La littérature comme interprétation symbolique (in) l’interprétation des textes (collectif).- Paris, Ed. De Minuit, 1989.- p.109.</w:t>
      </w:r>
    </w:p>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hyperlink r:id="rId6" w:anchor="_ftnref2" w:history="1">
        <w:r w:rsidR="00183840" w:rsidRPr="00B9199A">
          <w:rPr>
            <w:rFonts w:ascii="Traditional Arabic" w:eastAsia="Times New Roman" w:hAnsi="Traditional Arabic" w:cs="Traditional Arabic"/>
            <w:b/>
            <w:bCs/>
            <w:color w:val="000000" w:themeColor="text1"/>
            <w:sz w:val="28"/>
            <w:szCs w:val="28"/>
            <w:u w:val="single"/>
            <w:lang w:eastAsia="fr-FR"/>
          </w:rPr>
          <w:t>[2]</w:t>
        </w:r>
      </w:hyperlink>
      <w:bookmarkEnd w:id="12"/>
      <w:r w:rsidR="00183840" w:rsidRPr="00B9199A">
        <w:rPr>
          <w:rFonts w:ascii="Traditional Arabic" w:eastAsia="Times New Roman" w:hAnsi="Traditional Arabic" w:cs="Traditional Arabic"/>
          <w:b/>
          <w:bCs/>
          <w:color w:val="000000" w:themeColor="text1"/>
          <w:sz w:val="28"/>
          <w:szCs w:val="28"/>
          <w:lang w:eastAsia="fr-FR"/>
        </w:rPr>
        <w:t>. Le Petit Robert.- Paris, 1987.- p.74.</w:t>
      </w:r>
    </w:p>
    <w:bookmarkStart w:id="13" w:name="_ftn3"/>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183840"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"_ftnref3"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183840" w:rsidRPr="00B9199A">
        <w:rPr>
          <w:rFonts w:ascii="Traditional Arabic" w:eastAsia="Times New Roman" w:hAnsi="Traditional Arabic" w:cs="Traditional Arabic"/>
          <w:b/>
          <w:bCs/>
          <w:color w:val="000000" w:themeColor="text1"/>
          <w:sz w:val="28"/>
          <w:szCs w:val="28"/>
          <w:u w:val="single"/>
          <w:lang w:eastAsia="fr-FR"/>
        </w:rPr>
        <w:t>[3]</w:t>
      </w:r>
      <w:r w:rsidRPr="00B9199A">
        <w:rPr>
          <w:rFonts w:ascii="Traditional Arabic" w:eastAsia="Times New Roman" w:hAnsi="Traditional Arabic" w:cs="Traditional Arabic"/>
          <w:b/>
          <w:bCs/>
          <w:color w:val="000000" w:themeColor="text1"/>
          <w:sz w:val="28"/>
          <w:szCs w:val="28"/>
          <w:lang w:eastAsia="fr-FR"/>
        </w:rPr>
        <w:fldChar w:fldCharType="end"/>
      </w:r>
      <w:bookmarkEnd w:id="13"/>
      <w:r w:rsidR="00183840" w:rsidRPr="00B9199A">
        <w:rPr>
          <w:rFonts w:ascii="Traditional Arabic" w:eastAsia="Times New Roman" w:hAnsi="Traditional Arabic" w:cs="Traditional Arabic"/>
          <w:b/>
          <w:bCs/>
          <w:color w:val="000000" w:themeColor="text1"/>
          <w:sz w:val="28"/>
          <w:szCs w:val="28"/>
          <w:lang w:eastAsia="fr-FR"/>
        </w:rPr>
        <w:t>. REICHLER, Claude.- Op.cité.- p.82.</w:t>
      </w:r>
    </w:p>
    <w:bookmarkStart w:id="14" w:name="_ftn4"/>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183840"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"_ftnref4"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183840" w:rsidRPr="00B9199A">
        <w:rPr>
          <w:rFonts w:ascii="Traditional Arabic" w:eastAsia="Times New Roman" w:hAnsi="Traditional Arabic" w:cs="Traditional Arabic"/>
          <w:b/>
          <w:bCs/>
          <w:color w:val="000000" w:themeColor="text1"/>
          <w:sz w:val="28"/>
          <w:szCs w:val="28"/>
          <w:u w:val="single"/>
          <w:lang w:eastAsia="fr-FR"/>
        </w:rPr>
        <w:t>[4]</w:t>
      </w:r>
      <w:r w:rsidRPr="00B9199A">
        <w:rPr>
          <w:rFonts w:ascii="Traditional Arabic" w:eastAsia="Times New Roman" w:hAnsi="Traditional Arabic" w:cs="Traditional Arabic"/>
          <w:b/>
          <w:bCs/>
          <w:color w:val="000000" w:themeColor="text1"/>
          <w:sz w:val="28"/>
          <w:szCs w:val="28"/>
          <w:lang w:eastAsia="fr-FR"/>
        </w:rPr>
        <w:fldChar w:fldCharType="end"/>
      </w:r>
      <w:bookmarkEnd w:id="14"/>
      <w:r w:rsidR="00183840" w:rsidRPr="00B9199A">
        <w:rPr>
          <w:rFonts w:ascii="Traditional Arabic" w:eastAsia="Times New Roman" w:hAnsi="Traditional Arabic" w:cs="Traditional Arabic"/>
          <w:b/>
          <w:bCs/>
          <w:color w:val="000000" w:themeColor="text1"/>
          <w:sz w:val="28"/>
          <w:szCs w:val="28"/>
          <w:lang w:eastAsia="fr-FR"/>
        </w:rPr>
        <w:t>. Voir GREMIAS, A.J et COURTES, J</w:t>
      </w:r>
      <w:proofErr w:type="gramStart"/>
      <w:r w:rsidR="00183840" w:rsidRPr="00B9199A">
        <w:rPr>
          <w:rFonts w:ascii="Traditional Arabic" w:eastAsia="Times New Roman" w:hAnsi="Traditional Arabic" w:cs="Traditional Arabic"/>
          <w:b/>
          <w:bCs/>
          <w:color w:val="000000" w:themeColor="text1"/>
          <w:sz w:val="28"/>
          <w:szCs w:val="28"/>
          <w:lang w:eastAsia="fr-FR"/>
        </w:rPr>
        <w:t>..</w:t>
      </w:r>
      <w:proofErr w:type="gramEnd"/>
      <w:r w:rsidR="00183840" w:rsidRPr="00B9199A">
        <w:rPr>
          <w:rFonts w:ascii="Traditional Arabic" w:eastAsia="Times New Roman" w:hAnsi="Traditional Arabic" w:cs="Traditional Arabic"/>
          <w:b/>
          <w:bCs/>
          <w:color w:val="000000" w:themeColor="text1"/>
          <w:sz w:val="28"/>
          <w:szCs w:val="28"/>
          <w:lang w:eastAsia="fr-FR"/>
        </w:rPr>
        <w:t>-  Sémiotique dictionnaire raisonné de la théorie du langage.- Paris, Hachette, 1979.- p.p.134-136.</w:t>
      </w:r>
    </w:p>
    <w:bookmarkStart w:id="15" w:name="_ftn5"/>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183840"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"_ftnref5"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183840" w:rsidRPr="00B9199A">
        <w:rPr>
          <w:rFonts w:ascii="Traditional Arabic" w:eastAsia="Times New Roman" w:hAnsi="Traditional Arabic" w:cs="Traditional Arabic"/>
          <w:b/>
          <w:bCs/>
          <w:color w:val="000000" w:themeColor="text1"/>
          <w:sz w:val="28"/>
          <w:szCs w:val="28"/>
          <w:u w:val="single"/>
          <w:lang w:eastAsia="fr-FR"/>
        </w:rPr>
        <w:t>[5]</w:t>
      </w:r>
      <w:r w:rsidRPr="00B9199A">
        <w:rPr>
          <w:rFonts w:ascii="Traditional Arabic" w:eastAsia="Times New Roman" w:hAnsi="Traditional Arabic" w:cs="Traditional Arabic"/>
          <w:b/>
          <w:bCs/>
          <w:color w:val="000000" w:themeColor="text1"/>
          <w:sz w:val="28"/>
          <w:szCs w:val="28"/>
          <w:lang w:eastAsia="fr-FR"/>
        </w:rPr>
        <w:fldChar w:fldCharType="end"/>
      </w:r>
      <w:bookmarkEnd w:id="15"/>
      <w:r w:rsidR="00183840" w:rsidRPr="00B9199A">
        <w:rPr>
          <w:rFonts w:ascii="Traditional Arabic" w:eastAsia="Times New Roman" w:hAnsi="Traditional Arabic" w:cs="Traditional Arabic"/>
          <w:b/>
          <w:bCs/>
          <w:color w:val="000000" w:themeColor="text1"/>
          <w:sz w:val="28"/>
          <w:szCs w:val="28"/>
          <w:lang w:eastAsia="fr-FR"/>
        </w:rPr>
        <w:t xml:space="preserve">. DURAND, Gilbert.- Introduction à la </w:t>
      </w:r>
      <w:proofErr w:type="spellStart"/>
      <w:r w:rsidR="00183840" w:rsidRPr="00B9199A">
        <w:rPr>
          <w:rFonts w:ascii="Traditional Arabic" w:eastAsia="Times New Roman" w:hAnsi="Traditional Arabic" w:cs="Traditional Arabic"/>
          <w:b/>
          <w:bCs/>
          <w:color w:val="000000" w:themeColor="text1"/>
          <w:sz w:val="28"/>
          <w:szCs w:val="28"/>
          <w:lang w:eastAsia="fr-FR"/>
        </w:rPr>
        <w:t>mythodologie</w:t>
      </w:r>
      <w:proofErr w:type="spellEnd"/>
      <w:r w:rsidR="00183840" w:rsidRPr="00B9199A">
        <w:rPr>
          <w:rFonts w:ascii="Traditional Arabic" w:eastAsia="Times New Roman" w:hAnsi="Traditional Arabic" w:cs="Traditional Arabic"/>
          <w:b/>
          <w:bCs/>
          <w:color w:val="000000" w:themeColor="text1"/>
          <w:sz w:val="28"/>
          <w:szCs w:val="28"/>
          <w:lang w:eastAsia="fr-FR"/>
        </w:rPr>
        <w:t>.- Tunis, CERES, 1996.- p.182.</w:t>
      </w:r>
    </w:p>
    <w:bookmarkStart w:id="16" w:name="_ftn6"/>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183840"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"_ftnref6"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183840" w:rsidRPr="00B9199A">
        <w:rPr>
          <w:rFonts w:ascii="Traditional Arabic" w:eastAsia="Times New Roman" w:hAnsi="Traditional Arabic" w:cs="Traditional Arabic"/>
          <w:b/>
          <w:bCs/>
          <w:color w:val="000000" w:themeColor="text1"/>
          <w:sz w:val="28"/>
          <w:szCs w:val="28"/>
          <w:u w:val="single"/>
          <w:lang w:eastAsia="fr-FR"/>
        </w:rPr>
        <w:t>[6]</w:t>
      </w:r>
      <w:r w:rsidRPr="00B9199A">
        <w:rPr>
          <w:rFonts w:ascii="Traditional Arabic" w:eastAsia="Times New Roman" w:hAnsi="Traditional Arabic" w:cs="Traditional Arabic"/>
          <w:b/>
          <w:bCs/>
          <w:color w:val="000000" w:themeColor="text1"/>
          <w:sz w:val="28"/>
          <w:szCs w:val="28"/>
          <w:lang w:eastAsia="fr-FR"/>
        </w:rPr>
        <w:fldChar w:fldCharType="end"/>
      </w:r>
      <w:bookmarkEnd w:id="16"/>
      <w:r w:rsidR="00183840" w:rsidRPr="00B9199A">
        <w:rPr>
          <w:rFonts w:ascii="Traditional Arabic" w:eastAsia="Times New Roman" w:hAnsi="Traditional Arabic" w:cs="Traditional Arabic"/>
          <w:b/>
          <w:bCs/>
          <w:color w:val="000000" w:themeColor="text1"/>
          <w:sz w:val="28"/>
          <w:szCs w:val="28"/>
          <w:lang w:eastAsia="fr-FR"/>
        </w:rPr>
        <w:t>. Idem.- p.187.</w:t>
      </w:r>
    </w:p>
    <w:bookmarkStart w:id="17" w:name="_ftn7"/>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183840"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"_ftnref7"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183840" w:rsidRPr="00B9199A">
        <w:rPr>
          <w:rFonts w:ascii="Traditional Arabic" w:eastAsia="Times New Roman" w:hAnsi="Traditional Arabic" w:cs="Traditional Arabic"/>
          <w:b/>
          <w:bCs/>
          <w:color w:val="000000" w:themeColor="text1"/>
          <w:sz w:val="28"/>
          <w:szCs w:val="28"/>
          <w:u w:val="single"/>
          <w:lang w:eastAsia="fr-FR"/>
        </w:rPr>
        <w:t>[7]</w:t>
      </w:r>
      <w:r w:rsidRPr="00B9199A">
        <w:rPr>
          <w:rFonts w:ascii="Traditional Arabic" w:eastAsia="Times New Roman" w:hAnsi="Traditional Arabic" w:cs="Traditional Arabic"/>
          <w:b/>
          <w:bCs/>
          <w:color w:val="000000" w:themeColor="text1"/>
          <w:sz w:val="28"/>
          <w:szCs w:val="28"/>
          <w:lang w:eastAsia="fr-FR"/>
        </w:rPr>
        <w:fldChar w:fldCharType="end"/>
      </w:r>
      <w:bookmarkEnd w:id="17"/>
      <w:r w:rsidR="00183840" w:rsidRPr="00B9199A">
        <w:rPr>
          <w:rFonts w:ascii="Traditional Arabic" w:eastAsia="Times New Roman" w:hAnsi="Traditional Arabic" w:cs="Traditional Arabic"/>
          <w:b/>
          <w:bCs/>
          <w:color w:val="000000" w:themeColor="text1"/>
          <w:sz w:val="28"/>
          <w:szCs w:val="28"/>
          <w:lang w:eastAsia="fr-FR"/>
        </w:rPr>
        <w:t>. Idem.- p.187.</w:t>
      </w:r>
    </w:p>
    <w:bookmarkStart w:id="18" w:name="_ftn8"/>
    <w:p w:rsidR="00183840" w:rsidRPr="00B9199A" w:rsidRDefault="00833CBC" w:rsidP="00183840">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183840"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"_ftnref8"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183840" w:rsidRPr="00B9199A">
        <w:rPr>
          <w:rFonts w:ascii="Traditional Arabic" w:eastAsia="Times New Roman" w:hAnsi="Traditional Arabic" w:cs="Traditional Arabic"/>
          <w:b/>
          <w:bCs/>
          <w:color w:val="000000" w:themeColor="text1"/>
          <w:sz w:val="28"/>
          <w:szCs w:val="28"/>
          <w:u w:val="single"/>
          <w:lang w:eastAsia="fr-FR"/>
        </w:rPr>
        <w:t>[8]</w:t>
      </w:r>
      <w:r w:rsidRPr="00B9199A">
        <w:rPr>
          <w:rFonts w:ascii="Traditional Arabic" w:eastAsia="Times New Roman" w:hAnsi="Traditional Arabic" w:cs="Traditional Arabic"/>
          <w:b/>
          <w:bCs/>
          <w:color w:val="000000" w:themeColor="text1"/>
          <w:sz w:val="28"/>
          <w:szCs w:val="28"/>
          <w:lang w:eastAsia="fr-FR"/>
        </w:rPr>
        <w:fldChar w:fldCharType="end"/>
      </w:r>
      <w:bookmarkEnd w:id="18"/>
      <w:r w:rsidR="00183840" w:rsidRPr="00B9199A">
        <w:rPr>
          <w:rFonts w:ascii="Traditional Arabic" w:eastAsia="Times New Roman" w:hAnsi="Traditional Arabic" w:cs="Traditional Arabic"/>
          <w:b/>
          <w:bCs/>
          <w:color w:val="000000" w:themeColor="text1"/>
          <w:sz w:val="28"/>
          <w:szCs w:val="28"/>
          <w:lang w:eastAsia="fr-FR"/>
        </w:rPr>
        <w:t xml:space="preserve">. PAGEAUX, Daniel-Henri.- Littérature générale et comparée.- Paris, Armand </w:t>
      </w:r>
      <w:proofErr w:type="spellStart"/>
      <w:r w:rsidR="00183840" w:rsidRPr="00B9199A">
        <w:rPr>
          <w:rFonts w:ascii="Traditional Arabic" w:eastAsia="Times New Roman" w:hAnsi="Traditional Arabic" w:cs="Traditional Arabic"/>
          <w:b/>
          <w:bCs/>
          <w:color w:val="000000" w:themeColor="text1"/>
          <w:sz w:val="28"/>
          <w:szCs w:val="28"/>
          <w:lang w:eastAsia="fr-FR"/>
        </w:rPr>
        <w:t>Collin</w:t>
      </w:r>
      <w:proofErr w:type="spellEnd"/>
      <w:r w:rsidR="00183840" w:rsidRPr="00B9199A">
        <w:rPr>
          <w:rFonts w:ascii="Traditional Arabic" w:eastAsia="Times New Roman" w:hAnsi="Traditional Arabic" w:cs="Traditional Arabic"/>
          <w:b/>
          <w:bCs/>
          <w:color w:val="000000" w:themeColor="text1"/>
          <w:sz w:val="28"/>
          <w:szCs w:val="28"/>
          <w:lang w:eastAsia="fr-FR"/>
        </w:rPr>
        <w:t>, 1994, p.95.</w:t>
      </w:r>
    </w:p>
    <w:bookmarkStart w:id="19" w:name="_ftn9"/>
    <w:p w:rsidR="008F04D1" w:rsidRPr="00B9199A" w:rsidRDefault="00833CBC" w:rsidP="008F04D1">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rtl/>
          <w:lang w:eastAsia="fr-FR" w:bidi="ar-DZ"/>
        </w:rPr>
      </w:pPr>
      <w:r w:rsidRPr="00B9199A">
        <w:rPr>
          <w:rFonts w:ascii="Traditional Arabic" w:eastAsia="Times New Roman" w:hAnsi="Traditional Arabic" w:cs="Traditional Arabic"/>
          <w:b/>
          <w:bCs/>
          <w:color w:val="000000" w:themeColor="text1"/>
          <w:sz w:val="28"/>
          <w:szCs w:val="28"/>
          <w:lang w:eastAsia="fr-FR"/>
        </w:rPr>
        <w:fldChar w:fldCharType="begin"/>
      </w:r>
      <w:r w:rsidR="008F04D1"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"_ftnref9"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8F04D1" w:rsidRPr="00B9199A">
        <w:rPr>
          <w:rFonts w:ascii="Traditional Arabic" w:eastAsia="Times New Roman" w:hAnsi="Traditional Arabic" w:cs="Traditional Arabic"/>
          <w:b/>
          <w:bCs/>
          <w:color w:val="000000" w:themeColor="text1"/>
          <w:sz w:val="28"/>
          <w:szCs w:val="28"/>
          <w:u w:val="single"/>
          <w:lang w:eastAsia="fr-FR"/>
        </w:rPr>
        <w:t>[9]</w:t>
      </w:r>
      <w:r w:rsidRPr="00B9199A">
        <w:rPr>
          <w:rFonts w:ascii="Traditional Arabic" w:eastAsia="Times New Roman" w:hAnsi="Traditional Arabic" w:cs="Traditional Arabic"/>
          <w:b/>
          <w:bCs/>
          <w:color w:val="000000" w:themeColor="text1"/>
          <w:sz w:val="28"/>
          <w:szCs w:val="28"/>
          <w:lang w:eastAsia="fr-FR"/>
        </w:rPr>
        <w:fldChar w:fldCharType="end"/>
      </w:r>
      <w:bookmarkEnd w:id="19"/>
      <w:r w:rsidR="008F04D1" w:rsidRPr="00B9199A">
        <w:rPr>
          <w:rFonts w:ascii="Traditional Arabic" w:eastAsia="Times New Roman" w:hAnsi="Traditional Arabic" w:cs="Traditional Arabic"/>
          <w:b/>
          <w:bCs/>
          <w:color w:val="000000" w:themeColor="text1"/>
          <w:sz w:val="28"/>
          <w:szCs w:val="28"/>
          <w:lang w:eastAsia="fr-FR"/>
        </w:rPr>
        <w:t>. Idem. – p.96.</w:t>
      </w:r>
    </w:p>
    <w:bookmarkStart w:id="20" w:name="_ftn10"/>
    <w:p w:rsidR="008F04D1" w:rsidRPr="00B9199A" w:rsidRDefault="00833CBC" w:rsidP="008F04D1">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8F04D1"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"_ftnref10"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8F04D1" w:rsidRPr="00B9199A">
        <w:rPr>
          <w:rFonts w:ascii="Traditional Arabic" w:eastAsia="Times New Roman" w:hAnsi="Traditional Arabic" w:cs="Traditional Arabic"/>
          <w:b/>
          <w:bCs/>
          <w:color w:val="000000" w:themeColor="text1"/>
          <w:sz w:val="28"/>
          <w:szCs w:val="28"/>
          <w:u w:val="single"/>
          <w:lang w:eastAsia="fr-FR"/>
        </w:rPr>
        <w:t>[10]</w:t>
      </w:r>
      <w:r w:rsidRPr="00B9199A">
        <w:rPr>
          <w:rFonts w:ascii="Traditional Arabic" w:eastAsia="Times New Roman" w:hAnsi="Traditional Arabic" w:cs="Traditional Arabic"/>
          <w:b/>
          <w:bCs/>
          <w:color w:val="000000" w:themeColor="text1"/>
          <w:sz w:val="28"/>
          <w:szCs w:val="28"/>
          <w:lang w:eastAsia="fr-FR"/>
        </w:rPr>
        <w:fldChar w:fldCharType="end"/>
      </w:r>
      <w:bookmarkEnd w:id="20"/>
      <w:r w:rsidR="008F04D1" w:rsidRPr="00B9199A">
        <w:rPr>
          <w:rFonts w:ascii="Traditional Arabic" w:eastAsia="Times New Roman" w:hAnsi="Traditional Arabic" w:cs="Traditional Arabic"/>
          <w:b/>
          <w:bCs/>
          <w:color w:val="000000" w:themeColor="text1"/>
          <w:sz w:val="28"/>
          <w:szCs w:val="28"/>
          <w:lang w:eastAsia="fr-FR"/>
        </w:rPr>
        <w:t xml:space="preserve">. </w:t>
      </w:r>
      <w:proofErr w:type="gramStart"/>
      <w:r w:rsidR="008F04D1" w:rsidRPr="00B9199A">
        <w:rPr>
          <w:rFonts w:ascii="Traditional Arabic" w:eastAsia="Times New Roman" w:hAnsi="Traditional Arabic" w:cs="Traditional Arabic"/>
          <w:b/>
          <w:bCs/>
          <w:color w:val="000000" w:themeColor="text1"/>
          <w:sz w:val="28"/>
          <w:szCs w:val="28"/>
          <w:lang w:eastAsia="fr-FR"/>
        </w:rPr>
        <w:t>GREMIAS .</w:t>
      </w:r>
      <w:proofErr w:type="gramEnd"/>
      <w:r w:rsidR="008F04D1" w:rsidRPr="00B9199A">
        <w:rPr>
          <w:rFonts w:ascii="Traditional Arabic" w:eastAsia="Times New Roman" w:hAnsi="Traditional Arabic" w:cs="Traditional Arabic"/>
          <w:b/>
          <w:bCs/>
          <w:color w:val="000000" w:themeColor="text1"/>
          <w:sz w:val="28"/>
          <w:szCs w:val="28"/>
          <w:lang w:eastAsia="fr-FR"/>
        </w:rPr>
        <w:t>- Sémiotique et sciences sociales.- Paris, Seuil, 1976.- p.180</w:t>
      </w:r>
    </w:p>
    <w:bookmarkStart w:id="21" w:name="_ftn11"/>
    <w:p w:rsidR="008F04D1" w:rsidRPr="00B9199A" w:rsidRDefault="00833CBC" w:rsidP="008F04D1">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8F04D1"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"_ftnref11"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8F04D1" w:rsidRPr="00B9199A">
        <w:rPr>
          <w:rFonts w:ascii="Traditional Arabic" w:eastAsia="Times New Roman" w:hAnsi="Traditional Arabic" w:cs="Traditional Arabic"/>
          <w:b/>
          <w:bCs/>
          <w:color w:val="000000" w:themeColor="text1"/>
          <w:sz w:val="28"/>
          <w:szCs w:val="28"/>
          <w:u w:val="single"/>
          <w:lang w:eastAsia="fr-FR"/>
        </w:rPr>
        <w:t>[11]</w:t>
      </w:r>
      <w:r w:rsidRPr="00B9199A">
        <w:rPr>
          <w:rFonts w:ascii="Traditional Arabic" w:eastAsia="Times New Roman" w:hAnsi="Traditional Arabic" w:cs="Traditional Arabic"/>
          <w:b/>
          <w:bCs/>
          <w:color w:val="000000" w:themeColor="text1"/>
          <w:sz w:val="28"/>
          <w:szCs w:val="28"/>
          <w:lang w:eastAsia="fr-FR"/>
        </w:rPr>
        <w:fldChar w:fldCharType="end"/>
      </w:r>
      <w:bookmarkEnd w:id="21"/>
      <w:r w:rsidR="008F04D1" w:rsidRPr="00B9199A">
        <w:rPr>
          <w:rFonts w:ascii="Traditional Arabic" w:eastAsia="Times New Roman" w:hAnsi="Traditional Arabic" w:cs="Traditional Arabic"/>
          <w:b/>
          <w:bCs/>
          <w:color w:val="000000" w:themeColor="text1"/>
          <w:sz w:val="28"/>
          <w:szCs w:val="28"/>
          <w:lang w:eastAsia="fr-FR"/>
        </w:rPr>
        <w:t>. BRUMEL, Pierre.- Dictionnaire des mythes littéraires.- Paris, Editions du Rocher, 1988.- p.784.</w:t>
      </w:r>
    </w:p>
    <w:bookmarkStart w:id="22" w:name="_ftn12"/>
    <w:p w:rsidR="008F04D1" w:rsidRPr="00B9199A" w:rsidRDefault="00833CBC" w:rsidP="008F04D1">
      <w:pPr>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lang w:eastAsia="fr-FR"/>
        </w:rPr>
      </w:pPr>
      <w:r w:rsidRPr="00B9199A">
        <w:rPr>
          <w:rFonts w:ascii="Traditional Arabic" w:eastAsia="Times New Roman" w:hAnsi="Traditional Arabic" w:cs="Traditional Arabic"/>
          <w:b/>
          <w:bCs/>
          <w:color w:val="000000" w:themeColor="text1"/>
          <w:sz w:val="28"/>
          <w:szCs w:val="28"/>
          <w:lang w:eastAsia="fr-FR"/>
        </w:rPr>
        <w:fldChar w:fldCharType="begin"/>
      </w:r>
      <w:r w:rsidR="008F04D1" w:rsidRPr="00B9199A">
        <w:rPr>
          <w:rFonts w:ascii="Traditional Arabic" w:eastAsia="Times New Roman" w:hAnsi="Traditional Arabic" w:cs="Traditional Arabic"/>
          <w:b/>
          <w:bCs/>
          <w:color w:val="000000" w:themeColor="text1"/>
          <w:sz w:val="28"/>
          <w:szCs w:val="28"/>
          <w:lang w:eastAsia="fr-FR"/>
        </w:rPr>
        <w:instrText xml:space="preserve"> HYPERLINK "https://ouvrages.crasc.dz/index.php/fr/15-quel-avenir-pour-l%E2%80%99anthropologie-en-alg%C3%A9rie/370-%D8%A7%D9%84%D8%A8%D8%B9%D8%AF-%D8%A7%D9%84%D8%A3%D9%86%D8%AB%D8%B1%D9%88%D8%A8%D9%88%D9%84%D9%88%D8%AC%D9%8A-%D9%84%D9%84%D9%86%D8%B5-%D8%A7%D9%84%D8%A3%D8%AF%D8%A8%D9%8A" \l "_ftnref12" </w:instrText>
      </w:r>
      <w:r w:rsidRPr="00B9199A">
        <w:rPr>
          <w:rFonts w:ascii="Traditional Arabic" w:eastAsia="Times New Roman" w:hAnsi="Traditional Arabic" w:cs="Traditional Arabic"/>
          <w:b/>
          <w:bCs/>
          <w:color w:val="000000" w:themeColor="text1"/>
          <w:sz w:val="28"/>
          <w:szCs w:val="28"/>
          <w:lang w:eastAsia="fr-FR"/>
        </w:rPr>
        <w:fldChar w:fldCharType="separate"/>
      </w:r>
      <w:r w:rsidR="008F04D1" w:rsidRPr="00B9199A">
        <w:rPr>
          <w:rFonts w:ascii="Traditional Arabic" w:eastAsia="Times New Roman" w:hAnsi="Traditional Arabic" w:cs="Traditional Arabic"/>
          <w:b/>
          <w:bCs/>
          <w:color w:val="000000" w:themeColor="text1"/>
          <w:sz w:val="28"/>
          <w:szCs w:val="28"/>
          <w:u w:val="single"/>
          <w:lang w:eastAsia="fr-FR"/>
        </w:rPr>
        <w:t>[12]</w:t>
      </w:r>
      <w:r w:rsidRPr="00B9199A">
        <w:rPr>
          <w:rFonts w:ascii="Traditional Arabic" w:eastAsia="Times New Roman" w:hAnsi="Traditional Arabic" w:cs="Traditional Arabic"/>
          <w:b/>
          <w:bCs/>
          <w:color w:val="000000" w:themeColor="text1"/>
          <w:sz w:val="28"/>
          <w:szCs w:val="28"/>
          <w:lang w:eastAsia="fr-FR"/>
        </w:rPr>
        <w:fldChar w:fldCharType="end"/>
      </w:r>
      <w:bookmarkEnd w:id="22"/>
      <w:r w:rsidR="008F04D1" w:rsidRPr="00B9199A">
        <w:rPr>
          <w:rFonts w:ascii="Traditional Arabic" w:eastAsia="Times New Roman" w:hAnsi="Traditional Arabic" w:cs="Traditional Arabic"/>
          <w:b/>
          <w:bCs/>
          <w:color w:val="000000" w:themeColor="text1"/>
          <w:sz w:val="28"/>
          <w:szCs w:val="28"/>
          <w:lang w:eastAsia="fr-FR"/>
        </w:rPr>
        <w:t>. DURAND, G</w:t>
      </w:r>
      <w:proofErr w:type="gramStart"/>
      <w:r w:rsidR="008F04D1" w:rsidRPr="00B9199A">
        <w:rPr>
          <w:rFonts w:ascii="Traditional Arabic" w:eastAsia="Times New Roman" w:hAnsi="Traditional Arabic" w:cs="Traditional Arabic"/>
          <w:b/>
          <w:bCs/>
          <w:color w:val="000000" w:themeColor="text1"/>
          <w:sz w:val="28"/>
          <w:szCs w:val="28"/>
          <w:lang w:eastAsia="fr-FR"/>
        </w:rPr>
        <w:t>..</w:t>
      </w:r>
      <w:proofErr w:type="gramEnd"/>
      <w:r w:rsidR="008F04D1" w:rsidRPr="00B9199A">
        <w:rPr>
          <w:rFonts w:ascii="Traditional Arabic" w:eastAsia="Times New Roman" w:hAnsi="Traditional Arabic" w:cs="Traditional Arabic"/>
          <w:b/>
          <w:bCs/>
          <w:color w:val="000000" w:themeColor="text1"/>
          <w:sz w:val="28"/>
          <w:szCs w:val="28"/>
          <w:lang w:eastAsia="fr-FR"/>
        </w:rPr>
        <w:t>- Op.cité.- p.188.</w:t>
      </w:r>
    </w:p>
    <w:p w:rsidR="00320A49" w:rsidRPr="00B9199A" w:rsidRDefault="00320A49" w:rsidP="00B963EF">
      <w:pPr>
        <w:spacing w:after="0" w:line="240" w:lineRule="auto"/>
        <w:ind w:left="75" w:right="567"/>
        <w:rPr>
          <w:rFonts w:ascii="Traditional Arabic" w:eastAsia="Times New Roman" w:hAnsi="Traditional Arabic" w:cs="Traditional Arabic"/>
          <w:b/>
          <w:bCs/>
          <w:sz w:val="28"/>
          <w:szCs w:val="28"/>
          <w:rtl/>
          <w:lang w:eastAsia="fr-FR"/>
        </w:rPr>
      </w:pPr>
      <w:bookmarkStart w:id="23" w:name="[5]"/>
      <w:r w:rsidRPr="00B9199A">
        <w:rPr>
          <w:rFonts w:ascii="Traditional Arabic" w:eastAsia="Times New Roman" w:hAnsi="Traditional Arabic" w:cs="Traditional Arabic"/>
          <w:b/>
          <w:bCs/>
          <w:color w:val="000000"/>
          <w:sz w:val="28"/>
          <w:szCs w:val="28"/>
          <w:lang w:eastAsia="fr-FR"/>
        </w:rPr>
        <w:t>[</w:t>
      </w:r>
      <w:r w:rsidR="00B963EF" w:rsidRPr="00B9199A">
        <w:rPr>
          <w:rFonts w:ascii="Traditional Arabic" w:eastAsia="Times New Roman" w:hAnsi="Traditional Arabic" w:cs="Traditional Arabic"/>
          <w:b/>
          <w:bCs/>
          <w:color w:val="000000"/>
          <w:sz w:val="28"/>
          <w:szCs w:val="28"/>
          <w:lang w:eastAsia="fr-FR"/>
        </w:rPr>
        <w:t>13</w:t>
      </w:r>
      <w:r w:rsidRPr="00B9199A">
        <w:rPr>
          <w:rFonts w:ascii="Traditional Arabic" w:eastAsia="Times New Roman" w:hAnsi="Traditional Arabic" w:cs="Traditional Arabic"/>
          <w:b/>
          <w:bCs/>
          <w:color w:val="000000"/>
          <w:sz w:val="28"/>
          <w:szCs w:val="28"/>
          <w:lang w:eastAsia="fr-FR"/>
        </w:rPr>
        <w:t>]</w:t>
      </w:r>
      <w:bookmarkEnd w:id="23"/>
      <w:r w:rsidRPr="00B9199A">
        <w:rPr>
          <w:rFonts w:ascii="Traditional Arabic" w:eastAsia="Times New Roman" w:hAnsi="Traditional Arabic" w:cs="Traditional Arabic"/>
          <w:b/>
          <w:bCs/>
          <w:color w:val="000000"/>
          <w:sz w:val="28"/>
          <w:szCs w:val="28"/>
          <w:lang w:eastAsia="fr-FR"/>
        </w:rPr>
        <w:t xml:space="preserve"> W. H. </w:t>
      </w:r>
      <w:proofErr w:type="spellStart"/>
      <w:r w:rsidRPr="00B9199A">
        <w:rPr>
          <w:rFonts w:ascii="Traditional Arabic" w:eastAsia="Times New Roman" w:hAnsi="Traditional Arabic" w:cs="Traditional Arabic"/>
          <w:b/>
          <w:bCs/>
          <w:color w:val="000000"/>
          <w:sz w:val="28"/>
          <w:szCs w:val="28"/>
          <w:lang w:eastAsia="fr-FR"/>
        </w:rPr>
        <w:t>Whitely</w:t>
      </w:r>
      <w:proofErr w:type="spellEnd"/>
      <w:r w:rsidRPr="00B9199A">
        <w:rPr>
          <w:rFonts w:ascii="Traditional Arabic" w:eastAsia="Times New Roman" w:hAnsi="Traditional Arabic" w:cs="Traditional Arabic"/>
          <w:b/>
          <w:bCs/>
          <w:color w:val="000000"/>
          <w:sz w:val="28"/>
          <w:szCs w:val="28"/>
          <w:lang w:eastAsia="fr-FR"/>
        </w:rPr>
        <w:t xml:space="preserve">, A </w:t>
      </w:r>
      <w:proofErr w:type="spellStart"/>
      <w:r w:rsidRPr="00B9199A">
        <w:rPr>
          <w:rFonts w:ascii="Traditional Arabic" w:eastAsia="Times New Roman" w:hAnsi="Traditional Arabic" w:cs="Traditional Arabic"/>
          <w:b/>
          <w:bCs/>
          <w:color w:val="000000"/>
          <w:sz w:val="28"/>
          <w:szCs w:val="28"/>
          <w:lang w:eastAsia="fr-FR"/>
        </w:rPr>
        <w:t>Selection</w:t>
      </w:r>
      <w:proofErr w:type="spellEnd"/>
      <w:r w:rsidRPr="00B9199A">
        <w:rPr>
          <w:rFonts w:ascii="Traditional Arabic" w:eastAsia="Times New Roman" w:hAnsi="Traditional Arabic" w:cs="Traditional Arabic"/>
          <w:b/>
          <w:bCs/>
          <w:color w:val="000000"/>
          <w:sz w:val="28"/>
          <w:szCs w:val="28"/>
          <w:lang w:eastAsia="fr-FR"/>
        </w:rPr>
        <w:t xml:space="preserve"> of Africain Prose. I. </w:t>
      </w:r>
      <w:proofErr w:type="spellStart"/>
      <w:r w:rsidRPr="00B9199A">
        <w:rPr>
          <w:rFonts w:ascii="Traditional Arabic" w:eastAsia="Times New Roman" w:hAnsi="Traditional Arabic" w:cs="Traditional Arabic"/>
          <w:b/>
          <w:bCs/>
          <w:color w:val="000000"/>
          <w:sz w:val="28"/>
          <w:szCs w:val="28"/>
          <w:lang w:eastAsia="fr-FR"/>
        </w:rPr>
        <w:t>Traditional</w:t>
      </w:r>
      <w:proofErr w:type="spellEnd"/>
      <w:r w:rsidRPr="00B9199A">
        <w:rPr>
          <w:rFonts w:ascii="Traditional Arabic" w:eastAsia="Times New Roman" w:hAnsi="Traditional Arabic" w:cs="Traditional Arabic"/>
          <w:b/>
          <w:bCs/>
          <w:color w:val="000000"/>
          <w:sz w:val="28"/>
          <w:szCs w:val="28"/>
          <w:lang w:eastAsia="fr-FR"/>
        </w:rPr>
        <w:t xml:space="preserve"> Oral Textes, Oxford, </w:t>
      </w:r>
      <w:proofErr w:type="spellStart"/>
      <w:r w:rsidRPr="00B9199A">
        <w:rPr>
          <w:rFonts w:ascii="Traditional Arabic" w:eastAsia="Times New Roman" w:hAnsi="Traditional Arabic" w:cs="Traditional Arabic"/>
          <w:b/>
          <w:bCs/>
          <w:color w:val="000000"/>
          <w:sz w:val="28"/>
          <w:szCs w:val="28"/>
          <w:lang w:eastAsia="fr-FR"/>
        </w:rPr>
        <w:t>Clarendon</w:t>
      </w:r>
      <w:proofErr w:type="spellEnd"/>
      <w:r w:rsidRPr="00B9199A">
        <w:rPr>
          <w:rFonts w:ascii="Traditional Arabic" w:eastAsia="Times New Roman" w:hAnsi="Traditional Arabic" w:cs="Traditional Arabic"/>
          <w:b/>
          <w:bCs/>
          <w:color w:val="000000"/>
          <w:sz w:val="28"/>
          <w:szCs w:val="28"/>
          <w:lang w:eastAsia="fr-FR"/>
        </w:rPr>
        <w:t xml:space="preserve"> </w:t>
      </w:r>
      <w:proofErr w:type="spellStart"/>
      <w:r w:rsidRPr="00B9199A">
        <w:rPr>
          <w:rFonts w:ascii="Traditional Arabic" w:eastAsia="Times New Roman" w:hAnsi="Traditional Arabic" w:cs="Traditional Arabic"/>
          <w:b/>
          <w:bCs/>
          <w:color w:val="000000"/>
          <w:sz w:val="28"/>
          <w:szCs w:val="28"/>
          <w:lang w:eastAsia="fr-FR"/>
        </w:rPr>
        <w:t>Press</w:t>
      </w:r>
      <w:proofErr w:type="spellEnd"/>
      <w:r w:rsidRPr="00B9199A">
        <w:rPr>
          <w:rFonts w:ascii="Traditional Arabic" w:eastAsia="Times New Roman" w:hAnsi="Traditional Arabic" w:cs="Traditional Arabic"/>
          <w:b/>
          <w:bCs/>
          <w:color w:val="000000"/>
          <w:sz w:val="28"/>
          <w:szCs w:val="28"/>
          <w:lang w:eastAsia="fr-FR"/>
        </w:rPr>
        <w:t>, 1964, p. 10.</w:t>
      </w:r>
    </w:p>
    <w:p w:rsidR="00320A49" w:rsidRPr="00B9199A" w:rsidRDefault="00320A49" w:rsidP="00B963EF">
      <w:pPr>
        <w:spacing w:after="0" w:line="240" w:lineRule="auto"/>
        <w:ind w:left="75" w:right="567"/>
        <w:rPr>
          <w:rFonts w:ascii="Traditional Arabic" w:eastAsia="Times New Roman" w:hAnsi="Traditional Arabic" w:cs="Traditional Arabic"/>
          <w:b/>
          <w:bCs/>
          <w:sz w:val="28"/>
          <w:szCs w:val="28"/>
          <w:lang w:eastAsia="fr-FR"/>
        </w:rPr>
      </w:pPr>
      <w:bookmarkStart w:id="24" w:name="[6]"/>
      <w:r w:rsidRPr="00B9199A">
        <w:rPr>
          <w:rFonts w:ascii="Traditional Arabic" w:eastAsia="Times New Roman" w:hAnsi="Traditional Arabic" w:cs="Traditional Arabic"/>
          <w:b/>
          <w:bCs/>
          <w:color w:val="000000"/>
          <w:sz w:val="28"/>
          <w:szCs w:val="28"/>
          <w:lang w:eastAsia="fr-FR"/>
        </w:rPr>
        <w:t>[</w:t>
      </w:r>
      <w:r w:rsidR="00B963EF" w:rsidRPr="00B9199A">
        <w:rPr>
          <w:rFonts w:ascii="Traditional Arabic" w:eastAsia="Times New Roman" w:hAnsi="Traditional Arabic" w:cs="Traditional Arabic"/>
          <w:b/>
          <w:bCs/>
          <w:color w:val="000000"/>
          <w:sz w:val="28"/>
          <w:szCs w:val="28"/>
          <w:lang w:eastAsia="fr-FR"/>
        </w:rPr>
        <w:t>14</w:t>
      </w:r>
      <w:r w:rsidRPr="00B9199A">
        <w:rPr>
          <w:rFonts w:ascii="Traditional Arabic" w:eastAsia="Times New Roman" w:hAnsi="Traditional Arabic" w:cs="Traditional Arabic"/>
          <w:b/>
          <w:bCs/>
          <w:color w:val="000000"/>
          <w:sz w:val="28"/>
          <w:szCs w:val="28"/>
          <w:lang w:eastAsia="fr-FR"/>
        </w:rPr>
        <w:t>]</w:t>
      </w:r>
      <w:bookmarkEnd w:id="24"/>
      <w:r w:rsidRPr="00B9199A">
        <w:rPr>
          <w:rFonts w:ascii="Traditional Arabic" w:eastAsia="Times New Roman" w:hAnsi="Traditional Arabic" w:cs="Traditional Arabic"/>
          <w:b/>
          <w:bCs/>
          <w:color w:val="000000"/>
          <w:sz w:val="28"/>
          <w:szCs w:val="28"/>
          <w:lang w:eastAsia="fr-FR"/>
        </w:rPr>
        <w:t xml:space="preserve"> Hector </w:t>
      </w:r>
      <w:proofErr w:type="spellStart"/>
      <w:r w:rsidRPr="00B9199A">
        <w:rPr>
          <w:rFonts w:ascii="Traditional Arabic" w:eastAsia="Times New Roman" w:hAnsi="Traditional Arabic" w:cs="Traditional Arabic"/>
          <w:b/>
          <w:bCs/>
          <w:color w:val="000000"/>
          <w:sz w:val="28"/>
          <w:szCs w:val="28"/>
          <w:lang w:eastAsia="fr-FR"/>
        </w:rPr>
        <w:t>Munro</w:t>
      </w:r>
      <w:proofErr w:type="spellEnd"/>
      <w:r w:rsidRPr="00B9199A">
        <w:rPr>
          <w:rFonts w:ascii="Traditional Arabic" w:eastAsia="Times New Roman" w:hAnsi="Traditional Arabic" w:cs="Traditional Arabic"/>
          <w:b/>
          <w:bCs/>
          <w:color w:val="000000"/>
          <w:sz w:val="28"/>
          <w:szCs w:val="28"/>
          <w:lang w:eastAsia="fr-FR"/>
        </w:rPr>
        <w:t xml:space="preserve"> Chadwick et K. Nora Chadwick, The </w:t>
      </w:r>
      <w:proofErr w:type="spellStart"/>
      <w:r w:rsidRPr="00B9199A">
        <w:rPr>
          <w:rFonts w:ascii="Traditional Arabic" w:eastAsia="Times New Roman" w:hAnsi="Traditional Arabic" w:cs="Traditional Arabic"/>
          <w:b/>
          <w:bCs/>
          <w:color w:val="000000"/>
          <w:sz w:val="28"/>
          <w:szCs w:val="28"/>
          <w:lang w:eastAsia="fr-FR"/>
        </w:rPr>
        <w:t>Growt</w:t>
      </w:r>
      <w:proofErr w:type="spellEnd"/>
      <w:r w:rsidRPr="00B9199A">
        <w:rPr>
          <w:rFonts w:ascii="Traditional Arabic" w:eastAsia="Times New Roman" w:hAnsi="Traditional Arabic" w:cs="Traditional Arabic"/>
          <w:b/>
          <w:bCs/>
          <w:color w:val="000000"/>
          <w:sz w:val="28"/>
          <w:szCs w:val="28"/>
          <w:lang w:eastAsia="fr-FR"/>
        </w:rPr>
        <w:t xml:space="preserve"> of </w:t>
      </w:r>
      <w:proofErr w:type="spellStart"/>
      <w:r w:rsidRPr="00B9199A">
        <w:rPr>
          <w:rFonts w:ascii="Traditional Arabic" w:eastAsia="Times New Roman" w:hAnsi="Traditional Arabic" w:cs="Traditional Arabic"/>
          <w:b/>
          <w:bCs/>
          <w:color w:val="000000"/>
          <w:sz w:val="28"/>
          <w:szCs w:val="28"/>
          <w:lang w:eastAsia="fr-FR"/>
        </w:rPr>
        <w:t>litérature</w:t>
      </w:r>
      <w:proofErr w:type="spellEnd"/>
      <w:r w:rsidRPr="00B9199A">
        <w:rPr>
          <w:rFonts w:ascii="Traditional Arabic" w:eastAsia="Times New Roman" w:hAnsi="Traditional Arabic" w:cs="Traditional Arabic"/>
          <w:b/>
          <w:bCs/>
          <w:color w:val="000000"/>
          <w:sz w:val="28"/>
          <w:szCs w:val="28"/>
          <w:lang w:eastAsia="fr-FR"/>
        </w:rPr>
        <w:t xml:space="preserve">, Cambridge </w:t>
      </w:r>
      <w:proofErr w:type="spellStart"/>
      <w:r w:rsidRPr="00B9199A">
        <w:rPr>
          <w:rFonts w:ascii="Traditional Arabic" w:eastAsia="Times New Roman" w:hAnsi="Traditional Arabic" w:cs="Traditional Arabic"/>
          <w:b/>
          <w:bCs/>
          <w:color w:val="000000"/>
          <w:sz w:val="28"/>
          <w:szCs w:val="28"/>
          <w:lang w:eastAsia="fr-FR"/>
        </w:rPr>
        <w:t>University</w:t>
      </w:r>
      <w:proofErr w:type="spellEnd"/>
      <w:r w:rsidRPr="00B9199A">
        <w:rPr>
          <w:rFonts w:ascii="Traditional Arabic" w:eastAsia="Times New Roman" w:hAnsi="Traditional Arabic" w:cs="Traditional Arabic"/>
          <w:b/>
          <w:bCs/>
          <w:color w:val="000000"/>
          <w:sz w:val="28"/>
          <w:szCs w:val="28"/>
          <w:lang w:eastAsia="fr-FR"/>
        </w:rPr>
        <w:t xml:space="preserve"> </w:t>
      </w:r>
      <w:proofErr w:type="spellStart"/>
      <w:r w:rsidRPr="00B9199A">
        <w:rPr>
          <w:rFonts w:ascii="Traditional Arabic" w:eastAsia="Times New Roman" w:hAnsi="Traditional Arabic" w:cs="Traditional Arabic"/>
          <w:b/>
          <w:bCs/>
          <w:color w:val="000000"/>
          <w:sz w:val="28"/>
          <w:szCs w:val="28"/>
          <w:lang w:eastAsia="fr-FR"/>
        </w:rPr>
        <w:t>Press</w:t>
      </w:r>
      <w:proofErr w:type="spellEnd"/>
      <w:r w:rsidRPr="00B9199A">
        <w:rPr>
          <w:rFonts w:ascii="Traditional Arabic" w:eastAsia="Times New Roman" w:hAnsi="Traditional Arabic" w:cs="Traditional Arabic"/>
          <w:b/>
          <w:bCs/>
          <w:color w:val="000000"/>
          <w:sz w:val="28"/>
          <w:szCs w:val="28"/>
          <w:lang w:eastAsia="fr-FR"/>
        </w:rPr>
        <w:t>, 1932-1940.</w:t>
      </w:r>
    </w:p>
    <w:p w:rsidR="00320A49" w:rsidRPr="00B9199A" w:rsidRDefault="00320A49" w:rsidP="00B963EF">
      <w:pPr>
        <w:bidi/>
        <w:spacing w:after="0" w:line="240" w:lineRule="auto"/>
        <w:ind w:left="567"/>
        <w:rPr>
          <w:rFonts w:ascii="Traditional Arabic" w:eastAsia="Times New Roman" w:hAnsi="Traditional Arabic" w:cs="Traditional Arabic"/>
          <w:b/>
          <w:bCs/>
          <w:sz w:val="28"/>
          <w:szCs w:val="28"/>
          <w:lang w:eastAsia="fr-FR"/>
        </w:rPr>
      </w:pPr>
      <w:bookmarkStart w:id="25" w:name="[7]"/>
      <w:r w:rsidRPr="00B9199A">
        <w:rPr>
          <w:rFonts w:ascii="Traditional Arabic" w:eastAsia="Times New Roman" w:hAnsi="Traditional Arabic" w:cs="Traditional Arabic"/>
          <w:b/>
          <w:bCs/>
          <w:color w:val="000000"/>
          <w:sz w:val="28"/>
          <w:szCs w:val="28"/>
          <w:rtl/>
          <w:lang w:eastAsia="fr-FR"/>
        </w:rPr>
        <w:lastRenderedPageBreak/>
        <w:t>[</w:t>
      </w:r>
      <w:r w:rsidR="00B963EF" w:rsidRPr="00B9199A">
        <w:rPr>
          <w:rFonts w:ascii="Traditional Arabic" w:eastAsia="Times New Roman" w:hAnsi="Traditional Arabic" w:cs="Traditional Arabic"/>
          <w:b/>
          <w:bCs/>
          <w:color w:val="000000"/>
          <w:sz w:val="28"/>
          <w:szCs w:val="28"/>
          <w:lang w:eastAsia="fr-FR"/>
        </w:rPr>
        <w:t>15</w:t>
      </w:r>
      <w:r w:rsidRPr="00B9199A">
        <w:rPr>
          <w:rFonts w:ascii="Traditional Arabic" w:eastAsia="Times New Roman" w:hAnsi="Traditional Arabic" w:cs="Traditional Arabic"/>
          <w:b/>
          <w:bCs/>
          <w:color w:val="000000"/>
          <w:sz w:val="28"/>
          <w:szCs w:val="28"/>
          <w:rtl/>
          <w:lang w:eastAsia="fr-FR"/>
        </w:rPr>
        <w:t>]</w:t>
      </w:r>
      <w:bookmarkEnd w:id="25"/>
      <w:r w:rsidRPr="00B9199A">
        <w:rPr>
          <w:rFonts w:ascii="Traditional Arabic" w:eastAsia="Times New Roman" w:hAnsi="Traditional Arabic" w:cs="Traditional Arabic"/>
          <w:b/>
          <w:bCs/>
          <w:color w:val="000000"/>
          <w:sz w:val="28"/>
          <w:szCs w:val="28"/>
          <w:rtl/>
          <w:lang w:eastAsia="fr-FR"/>
        </w:rPr>
        <w:t xml:space="preserve"> </w:t>
      </w:r>
      <w:proofErr w:type="gramStart"/>
      <w:r w:rsidRPr="00B9199A">
        <w:rPr>
          <w:rFonts w:ascii="Traditional Arabic" w:eastAsia="Times New Roman" w:hAnsi="Traditional Arabic" w:cs="Traditional Arabic"/>
          <w:b/>
          <w:bCs/>
          <w:color w:val="000000"/>
          <w:sz w:val="28"/>
          <w:szCs w:val="28"/>
          <w:rtl/>
          <w:lang w:eastAsia="fr-FR"/>
        </w:rPr>
        <w:t>يمكن</w:t>
      </w:r>
      <w:proofErr w:type="gramEnd"/>
      <w:r w:rsidRPr="00B9199A">
        <w:rPr>
          <w:rFonts w:ascii="Traditional Arabic" w:eastAsia="Times New Roman" w:hAnsi="Traditional Arabic" w:cs="Traditional Arabic"/>
          <w:b/>
          <w:bCs/>
          <w:color w:val="000000"/>
          <w:sz w:val="28"/>
          <w:szCs w:val="28"/>
          <w:rtl/>
          <w:lang w:eastAsia="fr-FR"/>
        </w:rPr>
        <w:t xml:space="preserve"> الإشارة إلى مثال من بين أمثلة عديدة جدا، وهو كتاب ر. </w:t>
      </w:r>
      <w:proofErr w:type="spellStart"/>
      <w:r w:rsidRPr="00B9199A">
        <w:rPr>
          <w:rFonts w:ascii="Traditional Arabic" w:eastAsia="Times New Roman" w:hAnsi="Traditional Arabic" w:cs="Traditional Arabic"/>
          <w:b/>
          <w:bCs/>
          <w:color w:val="000000"/>
          <w:sz w:val="28"/>
          <w:szCs w:val="28"/>
          <w:rtl/>
          <w:lang w:eastAsia="fr-FR"/>
        </w:rPr>
        <w:t>هوغار</w:t>
      </w:r>
      <w:proofErr w:type="spellEnd"/>
      <w:r w:rsidRPr="00B9199A">
        <w:rPr>
          <w:rFonts w:ascii="Traditional Arabic" w:eastAsia="Times New Roman" w:hAnsi="Traditional Arabic" w:cs="Traditional Arabic"/>
          <w:b/>
          <w:bCs/>
          <w:color w:val="000000"/>
          <w:sz w:val="28"/>
          <w:szCs w:val="28"/>
          <w:rtl/>
          <w:lang w:eastAsia="fr-FR"/>
        </w:rPr>
        <w:t xml:space="preserve"> الذي ترجمه </w:t>
      </w:r>
      <w:proofErr w:type="spellStart"/>
      <w:r w:rsidRPr="00B9199A">
        <w:rPr>
          <w:rFonts w:ascii="Traditional Arabic" w:eastAsia="Times New Roman" w:hAnsi="Traditional Arabic" w:cs="Traditional Arabic"/>
          <w:b/>
          <w:bCs/>
          <w:color w:val="000000"/>
          <w:sz w:val="28"/>
          <w:szCs w:val="28"/>
          <w:rtl/>
          <w:lang w:eastAsia="fr-FR"/>
        </w:rPr>
        <w:t>إلىالفرنسية</w:t>
      </w:r>
      <w:proofErr w:type="spellEnd"/>
      <w:r w:rsidRPr="00B9199A">
        <w:rPr>
          <w:rFonts w:ascii="Traditional Arabic" w:eastAsia="Times New Roman" w:hAnsi="Traditional Arabic" w:cs="Traditional Arabic"/>
          <w:b/>
          <w:bCs/>
          <w:color w:val="000000"/>
          <w:sz w:val="28"/>
          <w:szCs w:val="28"/>
          <w:rtl/>
          <w:lang w:eastAsia="fr-FR"/>
        </w:rPr>
        <w:t xml:space="preserve"> </w:t>
      </w:r>
      <w:proofErr w:type="spellStart"/>
      <w:r w:rsidRPr="00B9199A">
        <w:rPr>
          <w:rFonts w:ascii="Traditional Arabic" w:eastAsia="Times New Roman" w:hAnsi="Traditional Arabic" w:cs="Traditional Arabic"/>
          <w:b/>
          <w:bCs/>
          <w:color w:val="000000"/>
          <w:sz w:val="28"/>
          <w:szCs w:val="28"/>
          <w:rtl/>
          <w:lang w:eastAsia="fr-FR"/>
        </w:rPr>
        <w:t>فرانسواز</w:t>
      </w:r>
      <w:proofErr w:type="spellEnd"/>
      <w:r w:rsidRPr="00B9199A">
        <w:rPr>
          <w:rFonts w:ascii="Traditional Arabic" w:eastAsia="Times New Roman" w:hAnsi="Traditional Arabic" w:cs="Traditional Arabic"/>
          <w:b/>
          <w:bCs/>
          <w:color w:val="000000"/>
          <w:sz w:val="28"/>
          <w:szCs w:val="28"/>
          <w:rtl/>
          <w:lang w:eastAsia="fr-FR"/>
        </w:rPr>
        <w:t xml:space="preserve"> وجان كلود </w:t>
      </w:r>
      <w:proofErr w:type="spellStart"/>
      <w:r w:rsidRPr="00B9199A">
        <w:rPr>
          <w:rFonts w:ascii="Traditional Arabic" w:eastAsia="Times New Roman" w:hAnsi="Traditional Arabic" w:cs="Traditional Arabic"/>
          <w:b/>
          <w:bCs/>
          <w:color w:val="000000"/>
          <w:sz w:val="28"/>
          <w:szCs w:val="28"/>
          <w:rtl/>
          <w:lang w:eastAsia="fr-FR"/>
        </w:rPr>
        <w:t>غارسيا</w:t>
      </w:r>
      <w:proofErr w:type="spellEnd"/>
      <w:r w:rsidRPr="00B9199A">
        <w:rPr>
          <w:rFonts w:ascii="Traditional Arabic" w:eastAsia="Times New Roman" w:hAnsi="Traditional Arabic" w:cs="Traditional Arabic"/>
          <w:b/>
          <w:bCs/>
          <w:color w:val="000000"/>
          <w:sz w:val="28"/>
          <w:szCs w:val="28"/>
          <w:rtl/>
          <w:lang w:eastAsia="fr-FR"/>
        </w:rPr>
        <w:t xml:space="preserve">، وجان كلود </w:t>
      </w:r>
      <w:proofErr w:type="spellStart"/>
      <w:r w:rsidRPr="00B9199A">
        <w:rPr>
          <w:rFonts w:ascii="Traditional Arabic" w:eastAsia="Times New Roman" w:hAnsi="Traditional Arabic" w:cs="Traditional Arabic"/>
          <w:b/>
          <w:bCs/>
          <w:color w:val="000000"/>
          <w:sz w:val="28"/>
          <w:szCs w:val="28"/>
          <w:rtl/>
          <w:lang w:eastAsia="fr-FR"/>
        </w:rPr>
        <w:t>باسورون</w:t>
      </w:r>
      <w:proofErr w:type="spellEnd"/>
      <w:r w:rsidRPr="00B9199A">
        <w:rPr>
          <w:rFonts w:ascii="Traditional Arabic" w:eastAsia="Times New Roman" w:hAnsi="Traditional Arabic" w:cs="Traditional Arabic"/>
          <w:b/>
          <w:bCs/>
          <w:color w:val="000000"/>
          <w:sz w:val="28"/>
          <w:szCs w:val="28"/>
          <w:rtl/>
          <w:lang w:eastAsia="fr-FR"/>
        </w:rPr>
        <w:t xml:space="preserve"> تحت عنوان «ثقافة الفقير» (</w:t>
      </w:r>
      <w:r w:rsidRPr="00B9199A">
        <w:rPr>
          <w:rFonts w:ascii="Traditional Arabic" w:eastAsia="Times New Roman" w:hAnsi="Traditional Arabic" w:cs="Traditional Arabic"/>
          <w:b/>
          <w:bCs/>
          <w:color w:val="000000"/>
          <w:sz w:val="28"/>
          <w:szCs w:val="28"/>
          <w:lang w:eastAsia="fr-FR"/>
        </w:rPr>
        <w:t>La culture du pauvre</w:t>
      </w:r>
      <w:r w:rsidRPr="00B9199A">
        <w:rPr>
          <w:rFonts w:ascii="Traditional Arabic" w:eastAsia="Times New Roman" w:hAnsi="Traditional Arabic" w:cs="Traditional Arabic"/>
          <w:b/>
          <w:bCs/>
          <w:color w:val="000000"/>
          <w:sz w:val="28"/>
          <w:szCs w:val="28"/>
          <w:rtl/>
          <w:lang w:eastAsia="fr-FR"/>
        </w:rPr>
        <w:t>)».</w:t>
      </w:r>
    </w:p>
    <w:p w:rsidR="00183840" w:rsidRPr="00B9199A" w:rsidRDefault="00320A49" w:rsidP="00320A49">
      <w:pPr>
        <w:bidi/>
        <w:spacing w:before="100" w:beforeAutospacing="1" w:after="100" w:afterAutospacing="1" w:line="240" w:lineRule="auto"/>
        <w:jc w:val="both"/>
        <w:rPr>
          <w:rFonts w:ascii="Traditional Arabic" w:eastAsia="Times New Roman" w:hAnsi="Traditional Arabic" w:cs="Traditional Arabic"/>
          <w:b/>
          <w:bCs/>
          <w:color w:val="000000" w:themeColor="text1"/>
          <w:sz w:val="28"/>
          <w:szCs w:val="28"/>
          <w:u w:val="single"/>
          <w:lang w:eastAsia="fr-FR"/>
        </w:rPr>
      </w:pPr>
      <w:r w:rsidRPr="00B9199A">
        <w:rPr>
          <w:rFonts w:ascii="Traditional Arabic" w:eastAsia="Times New Roman" w:hAnsi="Traditional Arabic" w:cs="Traditional Arabic"/>
          <w:b/>
          <w:bCs/>
          <w:color w:val="000000"/>
          <w:sz w:val="28"/>
          <w:szCs w:val="28"/>
          <w:rtl/>
          <w:lang w:eastAsia="fr-FR"/>
        </w:rPr>
        <w:t>.</w:t>
      </w:r>
    </w:p>
    <w:sectPr w:rsidR="00183840" w:rsidRPr="00B9199A" w:rsidSect="00332A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9C7"/>
    <w:rsid w:val="000924A8"/>
    <w:rsid w:val="00183840"/>
    <w:rsid w:val="00320A49"/>
    <w:rsid w:val="00332AE4"/>
    <w:rsid w:val="00833CBC"/>
    <w:rsid w:val="00844E1C"/>
    <w:rsid w:val="008B4D2B"/>
    <w:rsid w:val="008F04D1"/>
    <w:rsid w:val="00B9199A"/>
    <w:rsid w:val="00B963EF"/>
    <w:rsid w:val="00D2371C"/>
    <w:rsid w:val="00EC49C7"/>
    <w:rsid w:val="00ED0882"/>
    <w:rsid w:val="00FA3F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vrages.crasc.dz/index.php/fr/15-quel-avenir-pour-l%E2%80%99anthropologie-en-alg%C3%A9rie/370-%D8%A7%D9%84%D8%A8%D8%B9%D8%AF-%D8%A7%D9%84%D8%A3%D9%86%D8%AB%D8%B1%D9%88%D8%A8%D9%88%D9%84%D9%88%D8%AC%D9%8A-%D9%84%D9%84%D9%86%D8%B5-%D8%A7%D9%84%D8%A3%D8%AF%D8%A8%D9%8A" TargetMode="External"/><Relationship Id="rId5" Type="http://schemas.openxmlformats.org/officeDocument/2006/relationships/hyperlink" Target="http://aslimnet.free.fr/traductions/articles/freidmane.htm" TargetMode="External"/><Relationship Id="rId4" Type="http://schemas.openxmlformats.org/officeDocument/2006/relationships/hyperlink" Target="http://aslimnet.free.fr/traductions/articles/freidman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3809</Words>
  <Characters>20950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2020-05-21T17:28:00Z</dcterms:created>
  <dcterms:modified xsi:type="dcterms:W3CDTF">2020-05-22T22:47:00Z</dcterms:modified>
</cp:coreProperties>
</file>