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838" w:rsidRPr="00B0229C" w:rsidRDefault="00324838" w:rsidP="00B0229C">
      <w:pPr>
        <w:bidi/>
        <w:rPr>
          <w:rFonts w:ascii="Traditional Arabic" w:hAnsi="Traditional Arabic" w:cs="Traditional Arabic"/>
          <w:b/>
          <w:bCs/>
          <w:color w:val="000000" w:themeColor="text1"/>
          <w:sz w:val="36"/>
          <w:szCs w:val="36"/>
          <w:rtl/>
          <w:lang w:bidi="ar-DZ"/>
        </w:rPr>
      </w:pPr>
      <w:r w:rsidRPr="00B0229C">
        <w:rPr>
          <w:rFonts w:ascii="Traditional Arabic" w:hAnsi="Traditional Arabic" w:cs="Traditional Arabic"/>
          <w:b/>
          <w:bCs/>
          <w:color w:val="000000" w:themeColor="text1"/>
          <w:sz w:val="36"/>
          <w:szCs w:val="36"/>
          <w:rtl/>
          <w:lang w:bidi="ar-DZ"/>
        </w:rPr>
        <w:t xml:space="preserve">جامعة محمد الشريف </w:t>
      </w:r>
      <w:proofErr w:type="spellStart"/>
      <w:r w:rsidRPr="00B0229C">
        <w:rPr>
          <w:rFonts w:ascii="Traditional Arabic" w:hAnsi="Traditional Arabic" w:cs="Traditional Arabic"/>
          <w:b/>
          <w:bCs/>
          <w:color w:val="000000" w:themeColor="text1"/>
          <w:sz w:val="36"/>
          <w:szCs w:val="36"/>
          <w:rtl/>
          <w:lang w:bidi="ar-DZ"/>
        </w:rPr>
        <w:t>مساعدية</w:t>
      </w:r>
      <w:proofErr w:type="spellEnd"/>
      <w:r w:rsidRPr="00B0229C">
        <w:rPr>
          <w:rFonts w:ascii="Traditional Arabic" w:hAnsi="Traditional Arabic" w:cs="Traditional Arabic"/>
          <w:b/>
          <w:bCs/>
          <w:color w:val="000000" w:themeColor="text1"/>
          <w:sz w:val="36"/>
          <w:szCs w:val="36"/>
          <w:rtl/>
          <w:lang w:bidi="ar-DZ"/>
        </w:rPr>
        <w:t xml:space="preserve"> سوق أهراس </w:t>
      </w:r>
    </w:p>
    <w:p w:rsidR="00324838" w:rsidRPr="00B0229C" w:rsidRDefault="00324838" w:rsidP="00B0229C">
      <w:pPr>
        <w:bidi/>
        <w:rPr>
          <w:rFonts w:ascii="Traditional Arabic" w:hAnsi="Traditional Arabic" w:cs="Traditional Arabic"/>
          <w:b/>
          <w:bCs/>
          <w:color w:val="000000" w:themeColor="text1"/>
          <w:sz w:val="36"/>
          <w:szCs w:val="36"/>
          <w:rtl/>
          <w:lang w:bidi="ar-DZ"/>
        </w:rPr>
      </w:pPr>
      <w:r w:rsidRPr="00B0229C">
        <w:rPr>
          <w:rFonts w:ascii="Traditional Arabic" w:hAnsi="Traditional Arabic" w:cs="Traditional Arabic"/>
          <w:b/>
          <w:bCs/>
          <w:color w:val="000000" w:themeColor="text1"/>
          <w:sz w:val="36"/>
          <w:szCs w:val="36"/>
          <w:rtl/>
          <w:lang w:bidi="ar-DZ"/>
        </w:rPr>
        <w:t xml:space="preserve">قسم اللغة العربية وآدابها </w:t>
      </w:r>
    </w:p>
    <w:p w:rsidR="00324838" w:rsidRPr="00B0229C" w:rsidRDefault="00324838" w:rsidP="00B0229C">
      <w:pPr>
        <w:bidi/>
        <w:rPr>
          <w:rFonts w:ascii="Traditional Arabic" w:hAnsi="Traditional Arabic" w:cs="Traditional Arabic"/>
          <w:b/>
          <w:bCs/>
          <w:color w:val="000000" w:themeColor="text1"/>
          <w:sz w:val="36"/>
          <w:szCs w:val="36"/>
          <w:rtl/>
          <w:lang w:bidi="ar-DZ"/>
        </w:rPr>
      </w:pPr>
      <w:r w:rsidRPr="00B0229C">
        <w:rPr>
          <w:rFonts w:ascii="Traditional Arabic" w:hAnsi="Traditional Arabic" w:cs="Traditional Arabic"/>
          <w:b/>
          <w:bCs/>
          <w:color w:val="000000" w:themeColor="text1"/>
          <w:sz w:val="36"/>
          <w:szCs w:val="36"/>
          <w:rtl/>
          <w:lang w:bidi="ar-DZ"/>
        </w:rPr>
        <w:t xml:space="preserve">سنة ثانية دراسات أدبية                                              </w:t>
      </w:r>
      <w:proofErr w:type="gramStart"/>
      <w:r w:rsidRPr="00B0229C">
        <w:rPr>
          <w:rFonts w:ascii="Traditional Arabic" w:hAnsi="Traditional Arabic" w:cs="Traditional Arabic"/>
          <w:b/>
          <w:bCs/>
          <w:color w:val="000000" w:themeColor="text1"/>
          <w:sz w:val="36"/>
          <w:szCs w:val="36"/>
          <w:rtl/>
          <w:lang w:bidi="ar-DZ"/>
        </w:rPr>
        <w:t>الأستاذة :</w:t>
      </w:r>
      <w:proofErr w:type="gramEnd"/>
      <w:r w:rsidRPr="00B0229C">
        <w:rPr>
          <w:rFonts w:ascii="Traditional Arabic" w:hAnsi="Traditional Arabic" w:cs="Traditional Arabic"/>
          <w:b/>
          <w:bCs/>
          <w:color w:val="000000" w:themeColor="text1"/>
          <w:sz w:val="36"/>
          <w:szCs w:val="36"/>
          <w:rtl/>
          <w:lang w:bidi="ar-DZ"/>
        </w:rPr>
        <w:t>شادية بن يحي</w:t>
      </w:r>
    </w:p>
    <w:p w:rsidR="00324838" w:rsidRPr="00B0229C" w:rsidRDefault="00324838" w:rsidP="00B0229C">
      <w:pPr>
        <w:bidi/>
        <w:spacing w:before="100" w:beforeAutospacing="1" w:after="100" w:afterAutospacing="1" w:line="240" w:lineRule="auto"/>
        <w:jc w:val="both"/>
        <w:outlineLvl w:val="1"/>
        <w:rPr>
          <w:rFonts w:ascii="Traditional Arabic" w:eastAsia="Times New Roman" w:hAnsi="Traditional Arabic" w:cs="Traditional Arabic"/>
          <w:b/>
          <w:bCs/>
          <w:color w:val="000000" w:themeColor="text1"/>
          <w:sz w:val="36"/>
          <w:szCs w:val="36"/>
          <w:lang w:eastAsia="fr-FR"/>
        </w:rPr>
      </w:pPr>
      <w:r w:rsidRPr="00B0229C">
        <w:rPr>
          <w:rFonts w:ascii="Traditional Arabic" w:hAnsi="Traditional Arabic" w:cs="Traditional Arabic"/>
          <w:b/>
          <w:bCs/>
          <w:color w:val="000000" w:themeColor="text1"/>
          <w:sz w:val="36"/>
          <w:szCs w:val="36"/>
          <w:u w:val="single"/>
          <w:rtl/>
          <w:lang w:bidi="ar-DZ"/>
        </w:rPr>
        <w:t xml:space="preserve">المحاضرة التاسعة : النقد </w:t>
      </w:r>
      <w:proofErr w:type="spellStart"/>
      <w:r w:rsidRPr="00B0229C">
        <w:rPr>
          <w:rFonts w:ascii="Traditional Arabic" w:hAnsi="Traditional Arabic" w:cs="Traditional Arabic"/>
          <w:b/>
          <w:bCs/>
          <w:color w:val="000000" w:themeColor="text1"/>
          <w:sz w:val="36"/>
          <w:szCs w:val="36"/>
          <w:u w:val="single"/>
          <w:rtl/>
          <w:lang w:bidi="ar-DZ"/>
        </w:rPr>
        <w:t>التفكيكي</w:t>
      </w:r>
      <w:proofErr w:type="spellEnd"/>
    </w:p>
    <w:p w:rsidR="00324838" w:rsidRPr="00B0229C"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rtl/>
          <w:lang w:eastAsia="fr-FR"/>
        </w:rPr>
      </w:pP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اختلف في ترجمة مصطلح "</w:t>
      </w:r>
      <w:proofErr w:type="spellStart"/>
      <w:r w:rsidRPr="00324838">
        <w:rPr>
          <w:rFonts w:ascii="Traditional Arabic" w:eastAsia="Times New Roman" w:hAnsi="Traditional Arabic" w:cs="Traditional Arabic"/>
          <w:b/>
          <w:bCs/>
          <w:sz w:val="28"/>
          <w:szCs w:val="28"/>
          <w:rtl/>
          <w:lang w:eastAsia="fr-FR"/>
        </w:rPr>
        <w:t>ديكونستركشن</w:t>
      </w:r>
      <w:proofErr w:type="spellEnd"/>
      <w:r w:rsidRPr="00324838">
        <w:rPr>
          <w:rFonts w:ascii="Traditional Arabic" w:eastAsia="Times New Roman" w:hAnsi="Traditional Arabic" w:cs="Traditional Arabic"/>
          <w:b/>
          <w:bCs/>
          <w:sz w:val="28"/>
          <w:szCs w:val="28"/>
          <w:lang w:eastAsia="fr-FR"/>
        </w:rPr>
        <w:t>" (</w:t>
      </w:r>
      <w:r w:rsidRPr="00B0229C">
        <w:rPr>
          <w:rFonts w:ascii="Traditional Arabic" w:eastAsia="Times New Roman" w:hAnsi="Traditional Arabic" w:cs="Traditional Arabic"/>
          <w:b/>
          <w:bCs/>
          <w:sz w:val="28"/>
          <w:szCs w:val="28"/>
          <w:lang w:eastAsia="fr-FR"/>
        </w:rPr>
        <w:t>déconstruction</w:t>
      </w:r>
      <w:r w:rsidRPr="00324838">
        <w:rPr>
          <w:rFonts w:ascii="Traditional Arabic" w:eastAsia="Times New Roman" w:hAnsi="Traditional Arabic" w:cs="Traditional Arabic"/>
          <w:b/>
          <w:bCs/>
          <w:sz w:val="28"/>
          <w:szCs w:val="28"/>
          <w:lang w:eastAsia="fr-FR"/>
        </w:rPr>
        <w:t xml:space="preserve">) </w:t>
      </w:r>
      <w:r w:rsidRPr="00324838">
        <w:rPr>
          <w:rFonts w:ascii="Traditional Arabic" w:eastAsia="Times New Roman" w:hAnsi="Traditional Arabic" w:cs="Traditional Arabic"/>
          <w:b/>
          <w:bCs/>
          <w:sz w:val="28"/>
          <w:szCs w:val="28"/>
          <w:rtl/>
          <w:lang w:eastAsia="fr-FR"/>
        </w:rPr>
        <w:t xml:space="preserve">إلى العربية، فترجم </w:t>
      </w:r>
      <w:proofErr w:type="spellStart"/>
      <w:r w:rsidRPr="00324838">
        <w:rPr>
          <w:rFonts w:ascii="Traditional Arabic" w:eastAsia="Times New Roman" w:hAnsi="Traditional Arabic" w:cs="Traditional Arabic"/>
          <w:b/>
          <w:bCs/>
          <w:sz w:val="28"/>
          <w:szCs w:val="28"/>
          <w:rtl/>
          <w:lang w:eastAsia="fr-FR"/>
        </w:rPr>
        <w:t>بـالتفكيكية</w:t>
      </w:r>
      <w:proofErr w:type="spellEnd"/>
      <w:r w:rsidRPr="00324838">
        <w:rPr>
          <w:rFonts w:ascii="Traditional Arabic" w:eastAsia="Times New Roman" w:hAnsi="Traditional Arabic" w:cs="Traditional Arabic"/>
          <w:b/>
          <w:bCs/>
          <w:sz w:val="28"/>
          <w:szCs w:val="28"/>
          <w:rtl/>
          <w:lang w:eastAsia="fr-FR"/>
        </w:rPr>
        <w:t xml:space="preserve">، والتقويض. وترجمه بعضهم بالتشريحية. </w:t>
      </w:r>
      <w:proofErr w:type="gramStart"/>
      <w:r w:rsidRPr="00324838">
        <w:rPr>
          <w:rFonts w:ascii="Traditional Arabic" w:eastAsia="Times New Roman" w:hAnsi="Traditional Arabic" w:cs="Traditional Arabic"/>
          <w:b/>
          <w:bCs/>
          <w:sz w:val="28"/>
          <w:szCs w:val="28"/>
          <w:rtl/>
          <w:lang w:eastAsia="fr-FR"/>
        </w:rPr>
        <w:t>ولكن</w:t>
      </w:r>
      <w:proofErr w:type="gramEnd"/>
      <w:r w:rsidRPr="00324838">
        <w:rPr>
          <w:rFonts w:ascii="Traditional Arabic" w:eastAsia="Times New Roman" w:hAnsi="Traditional Arabic" w:cs="Traditional Arabic"/>
          <w:b/>
          <w:bCs/>
          <w:sz w:val="28"/>
          <w:szCs w:val="28"/>
          <w:rtl/>
          <w:lang w:eastAsia="fr-FR"/>
        </w:rPr>
        <w:t xml:space="preserve"> الأول أكثرها تداولا، والأخير أبعدها عن الدقة[1]. المصطلح مضلل في دلالته المباشرة، لكنه ثري في دلالاته الفكرية، فهو في المستوى الأول يدل على التهديم والتخريب والتشريح، وهي عادة تقترن بالأشياء المادية المرئية</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لكن المصطلح في مستواه الدلاليّ العميق يدل على تفكيك الخطابات والنظم الفكرية، وإعادة النظر إليها بحسب عناصرها، والاستغراق فيها وصولا إلى الإلمام بالبؤر الأساسية المطمورة فيها. يقول الفيلسوف الفرنسي جاك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lang w:eastAsia="fr-FR"/>
        </w:rPr>
        <w:t xml:space="preserve"> (</w:t>
      </w:r>
      <w:r w:rsidRPr="00B0229C">
        <w:rPr>
          <w:rFonts w:ascii="Traditional Arabic" w:eastAsia="Times New Roman" w:hAnsi="Traditional Arabic" w:cs="Traditional Arabic"/>
          <w:b/>
          <w:bCs/>
          <w:sz w:val="28"/>
          <w:szCs w:val="28"/>
          <w:lang w:eastAsia="fr-FR"/>
        </w:rPr>
        <w:t>Jaques Derrida</w:t>
      </w:r>
      <w:r w:rsidRPr="00324838">
        <w:rPr>
          <w:rFonts w:ascii="Traditional Arabic" w:eastAsia="Times New Roman" w:hAnsi="Traditional Arabic" w:cs="Traditional Arabic"/>
          <w:b/>
          <w:bCs/>
          <w:sz w:val="28"/>
          <w:szCs w:val="28"/>
          <w:lang w:eastAsia="fr-FR"/>
        </w:rPr>
        <w:t xml:space="preserve">) </w:t>
      </w:r>
      <w:r w:rsidRPr="00324838">
        <w:rPr>
          <w:rFonts w:ascii="Traditional Arabic" w:eastAsia="Times New Roman" w:hAnsi="Traditional Arabic" w:cs="Traditional Arabic"/>
          <w:b/>
          <w:bCs/>
          <w:sz w:val="28"/>
          <w:szCs w:val="28"/>
          <w:rtl/>
          <w:lang w:eastAsia="fr-FR"/>
        </w:rPr>
        <w:t>في حوار مع كريستيان ديكان</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w:t>
      </w:r>
      <w:r w:rsidRPr="00324838">
        <w:rPr>
          <w:rFonts w:ascii="Traditional Arabic" w:eastAsia="Times New Roman" w:hAnsi="Traditional Arabic" w:cs="Traditional Arabic"/>
          <w:b/>
          <w:bCs/>
          <w:sz w:val="28"/>
          <w:szCs w:val="28"/>
          <w:rtl/>
          <w:lang w:eastAsia="fr-FR"/>
        </w:rPr>
        <w:t xml:space="preserve">إن التفكيك حركة </w:t>
      </w:r>
      <w:proofErr w:type="spellStart"/>
      <w:r w:rsidRPr="00324838">
        <w:rPr>
          <w:rFonts w:ascii="Traditional Arabic" w:eastAsia="Times New Roman" w:hAnsi="Traditional Arabic" w:cs="Traditional Arabic"/>
          <w:b/>
          <w:bCs/>
          <w:sz w:val="28"/>
          <w:szCs w:val="28"/>
          <w:rtl/>
          <w:lang w:eastAsia="fr-FR"/>
        </w:rPr>
        <w:t>بنيانية</w:t>
      </w:r>
      <w:proofErr w:type="spellEnd"/>
      <w:r w:rsidRPr="00324838">
        <w:rPr>
          <w:rFonts w:ascii="Traditional Arabic" w:eastAsia="Times New Roman" w:hAnsi="Traditional Arabic" w:cs="Traditional Arabic"/>
          <w:b/>
          <w:bCs/>
          <w:sz w:val="28"/>
          <w:szCs w:val="28"/>
          <w:rtl/>
          <w:lang w:eastAsia="fr-FR"/>
        </w:rPr>
        <w:t xml:space="preserve"> وضد </w:t>
      </w:r>
      <w:proofErr w:type="spellStart"/>
      <w:r w:rsidRPr="00324838">
        <w:rPr>
          <w:rFonts w:ascii="Traditional Arabic" w:eastAsia="Times New Roman" w:hAnsi="Traditional Arabic" w:cs="Traditional Arabic"/>
          <w:b/>
          <w:bCs/>
          <w:sz w:val="28"/>
          <w:szCs w:val="28"/>
          <w:rtl/>
          <w:lang w:eastAsia="fr-FR"/>
        </w:rPr>
        <w:t>بنيانية</w:t>
      </w:r>
      <w:proofErr w:type="spellEnd"/>
      <w:r w:rsidRPr="00324838">
        <w:rPr>
          <w:rFonts w:ascii="Traditional Arabic" w:eastAsia="Times New Roman" w:hAnsi="Traditional Arabic" w:cs="Traditional Arabic"/>
          <w:b/>
          <w:bCs/>
          <w:sz w:val="28"/>
          <w:szCs w:val="28"/>
          <w:rtl/>
          <w:lang w:eastAsia="fr-FR"/>
        </w:rPr>
        <w:t xml:space="preserve"> في الآن نفسه، فنحن نفكك بناء أو حادثا مصطنعا لنبرز بنيانيه وأضلاعه وهيكله ولكن نفك في آن معا البنية التي لا تفسر شيئا فهي ليست مركزا ولا مبدأ ولا قوة فالتفكيك هو طريقة حصر أو تحليل يذهب أبعد من القرار النقدي"[2</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وما يؤكده التفكيك ويتحول عنده إلى هدف هو أنّ الخطاب ينتج باستمرار، ولا يتوقف بموت كاتبه، ولهذا فهو يدعو إلى الكتابة بدل الكلام لانطوائها على صيرورة البقاء بغياب المنتج الأول، في حين يتعذر ذلك بالنسبة للكلام، إلاّ في حدود نطاق ضيق، وبفهم العلاقة الجدلية القائمة بين ثنائية الحضور والغياب في جسد الخطاب باعتبار الحضور رهينة مرئية والغياب ظلاله الكثيفة العميقة الغائرة، وهو المدلول الذي ينفتح على خاصية القراءة المستمرة في تحاور مع القارئ</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نشأت </w:t>
      </w:r>
      <w:proofErr w:type="spellStart"/>
      <w:r w:rsidRPr="00324838">
        <w:rPr>
          <w:rFonts w:ascii="Traditional Arabic" w:eastAsia="Times New Roman" w:hAnsi="Traditional Arabic" w:cs="Traditional Arabic"/>
          <w:b/>
          <w:bCs/>
          <w:sz w:val="28"/>
          <w:szCs w:val="28"/>
          <w:rtl/>
          <w:lang w:eastAsia="fr-FR"/>
        </w:rPr>
        <w:t>التفكيكية</w:t>
      </w:r>
      <w:proofErr w:type="spellEnd"/>
      <w:r w:rsidRPr="00324838">
        <w:rPr>
          <w:rFonts w:ascii="Traditional Arabic" w:eastAsia="Times New Roman" w:hAnsi="Traditional Arabic" w:cs="Traditional Arabic"/>
          <w:b/>
          <w:bCs/>
          <w:sz w:val="28"/>
          <w:szCs w:val="28"/>
          <w:rtl/>
          <w:lang w:eastAsia="fr-FR"/>
        </w:rPr>
        <w:t xml:space="preserve"> عن "ما بعد البنيوية" في أواخر الستينات على وجه التقريب. وترتبط </w:t>
      </w:r>
      <w:proofErr w:type="spellStart"/>
      <w:r w:rsidRPr="00324838">
        <w:rPr>
          <w:rFonts w:ascii="Traditional Arabic" w:eastAsia="Times New Roman" w:hAnsi="Traditional Arabic" w:cs="Traditional Arabic"/>
          <w:b/>
          <w:bCs/>
          <w:sz w:val="28"/>
          <w:szCs w:val="28"/>
          <w:rtl/>
          <w:lang w:eastAsia="fr-FR"/>
        </w:rPr>
        <w:t>التفكيكية</w:t>
      </w:r>
      <w:proofErr w:type="spellEnd"/>
      <w:r w:rsidRPr="00324838">
        <w:rPr>
          <w:rFonts w:ascii="Traditional Arabic" w:eastAsia="Times New Roman" w:hAnsi="Traditional Arabic" w:cs="Traditional Arabic"/>
          <w:b/>
          <w:bCs/>
          <w:sz w:val="28"/>
          <w:szCs w:val="28"/>
          <w:rtl/>
          <w:lang w:eastAsia="fr-FR"/>
        </w:rPr>
        <w:t xml:space="preserve"> أو التقوّيض باسم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الذي عرف بتعدد جوانبه وخصب اهتماماته، فهو فيلسوف وقارئ نصوص من التراث الفلسفي الغربي[3]. ولقد وجه هذا الفيلسوف انتقادا حاسما للفكر البنيوي، فلقد ذهب إلى أن فكرة</w:t>
      </w:r>
      <w:r w:rsidRPr="00324838">
        <w:rPr>
          <w:rFonts w:ascii="Traditional Arabic" w:eastAsia="Times New Roman" w:hAnsi="Traditional Arabic" w:cs="Traditional Arabic"/>
          <w:b/>
          <w:bCs/>
          <w:sz w:val="28"/>
          <w:szCs w:val="28"/>
          <w:lang w:eastAsia="fr-FR"/>
        </w:rPr>
        <w:t xml:space="preserve">" </w:t>
      </w:r>
      <w:r w:rsidRPr="00324838">
        <w:rPr>
          <w:rFonts w:ascii="Traditional Arabic" w:eastAsia="Times New Roman" w:hAnsi="Traditional Arabic" w:cs="Traditional Arabic"/>
          <w:b/>
          <w:bCs/>
          <w:sz w:val="28"/>
          <w:szCs w:val="28"/>
          <w:rtl/>
          <w:lang w:eastAsia="fr-FR"/>
        </w:rPr>
        <w:t>البنيوية " كانت تفترض دائما "مركزا" من نوع ما للمعنى حتى في البنيوية، هذا المركز يحكم البنية، ولكنه هو نفسه ليس موضوعا للتحليل البنيوي</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lastRenderedPageBreak/>
        <w:t xml:space="preserve">وذهب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إلى أن البشر يرغبون في مركز لأن المركز يضمن لهم الوجود من حيث هو حضور، فنحن نفكر على سبيل المثال في حياتنا العقلية والمادية على أنها مرتكزة حول "أنا" وهذه الأنا هي مبدأ الوحدة الذي تقوم عليه بنية كل ما يدور في فضائها[4</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يرى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أن الفكر الغربي قائم على الثنائية ضدية عدائية تتأسس عليها ولا توجد إلا بهذه الثنائية كثنائية: العقل/العاطفة؛ الذات/الآخر؛ المشافهة/الكتابة؛ الرجل/المرأة. وهذا الفكر يمنح الامتياز للطرف الأول على الثاني هو ما يسميه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w:t>
      </w:r>
      <w:proofErr w:type="spellStart"/>
      <w:r w:rsidRPr="00324838">
        <w:rPr>
          <w:rFonts w:ascii="Traditional Arabic" w:eastAsia="Times New Roman" w:hAnsi="Traditional Arabic" w:cs="Traditional Arabic"/>
          <w:b/>
          <w:bCs/>
          <w:sz w:val="28"/>
          <w:szCs w:val="28"/>
          <w:rtl/>
          <w:lang w:eastAsia="fr-FR"/>
        </w:rPr>
        <w:t>بـ</w:t>
      </w:r>
      <w:proofErr w:type="spellEnd"/>
      <w:r w:rsidRPr="00324838">
        <w:rPr>
          <w:rFonts w:ascii="Traditional Arabic" w:eastAsia="Times New Roman" w:hAnsi="Traditional Arabic" w:cs="Traditional Arabic"/>
          <w:b/>
          <w:bCs/>
          <w:sz w:val="28"/>
          <w:szCs w:val="28"/>
          <w:rtl/>
          <w:lang w:eastAsia="fr-FR"/>
        </w:rPr>
        <w:t>"التمركز المنطقي" أي أنّ المعنى وظيفة المتحدث وسابق على اللغة التي هي مجرد وسيلة ناقلة له من موقع "أصلي" إلى محطة أخرى</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ويرى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أن الأسبقية تكون للكتابة على اللفظ والكتابة عند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لا تعني الكتابة بمفهومها المألوف الذي يرى فيها مجرد تصوير وتمثيل للأصوات المنطوقة ويؤكد أن الكتابة كانت دائما تخضع لهيمنة اللفظ مما جعل التمركز المنطقي عنده مرادفا دقيقا للتمركز الصوتي[5]. ويرى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أن التفكيك ليس عملية نقدية بل النقدية موضوعها التفكيك لأن عملية التفكيك ترتبط أساسا بقراءة النصوص وتأمل كيفية إنتاجها للمعاني وما تحمله بعد ذلك من تناقض فهي تعتمد على حتمية النّص وتفكيكه</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معنى هذا أن </w:t>
      </w:r>
      <w:proofErr w:type="spellStart"/>
      <w:r w:rsidRPr="00324838">
        <w:rPr>
          <w:rFonts w:ascii="Traditional Arabic" w:eastAsia="Times New Roman" w:hAnsi="Traditional Arabic" w:cs="Traditional Arabic"/>
          <w:b/>
          <w:bCs/>
          <w:sz w:val="28"/>
          <w:szCs w:val="28"/>
          <w:rtl/>
          <w:lang w:eastAsia="fr-FR"/>
        </w:rPr>
        <w:t>التفكيكية</w:t>
      </w:r>
      <w:proofErr w:type="spellEnd"/>
      <w:r w:rsidRPr="00324838">
        <w:rPr>
          <w:rFonts w:ascii="Traditional Arabic" w:eastAsia="Times New Roman" w:hAnsi="Traditional Arabic" w:cs="Traditional Arabic"/>
          <w:b/>
          <w:bCs/>
          <w:sz w:val="28"/>
          <w:szCs w:val="28"/>
          <w:rtl/>
          <w:lang w:eastAsia="fr-FR"/>
        </w:rPr>
        <w:t xml:space="preserve"> تأخذ على عاتقها قراءة مزدوجة فهي تصف الطرق التي تضع بواسطتها المقولات التي تقوم عليها أفكار النّص المحلّل، تضعها موضع تساؤل وتستخدم نظام الأفكار التي يسعى النّص في نطاقها بالاختلافات وبقية المركبات لتضع اتساق ذلك النظام موضع التساؤل[6</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وقد فسرت كثير من القراءات على أنها هجوم على الكتاب لأنها تكشف عما عندهم من تناقضات مع أنفسهم أو وجود عوامل تفكيك ذاتية لأننا اعتدنا على اعتبار أن التناقض مع الذات أمرا لا </w:t>
      </w:r>
      <w:proofErr w:type="spellStart"/>
      <w:r w:rsidRPr="00324838">
        <w:rPr>
          <w:rFonts w:ascii="Traditional Arabic" w:eastAsia="Times New Roman" w:hAnsi="Traditional Arabic" w:cs="Traditional Arabic"/>
          <w:b/>
          <w:bCs/>
          <w:sz w:val="28"/>
          <w:szCs w:val="28"/>
          <w:rtl/>
          <w:lang w:eastAsia="fr-FR"/>
        </w:rPr>
        <w:t>محيد</w:t>
      </w:r>
      <w:proofErr w:type="spellEnd"/>
      <w:r w:rsidRPr="00324838">
        <w:rPr>
          <w:rFonts w:ascii="Traditional Arabic" w:eastAsia="Times New Roman" w:hAnsi="Traditional Arabic" w:cs="Traditional Arabic"/>
          <w:b/>
          <w:bCs/>
          <w:sz w:val="28"/>
          <w:szCs w:val="28"/>
          <w:rtl/>
          <w:lang w:eastAsia="fr-FR"/>
        </w:rPr>
        <w:t xml:space="preserve"> عنه فيما يقول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أولا </w:t>
      </w:r>
      <w:proofErr w:type="spellStart"/>
      <w:r w:rsidRPr="00324838">
        <w:rPr>
          <w:rFonts w:ascii="Traditional Arabic" w:eastAsia="Times New Roman" w:hAnsi="Traditional Arabic" w:cs="Traditional Arabic"/>
          <w:b/>
          <w:bCs/>
          <w:sz w:val="28"/>
          <w:szCs w:val="28"/>
          <w:rtl/>
          <w:lang w:eastAsia="fr-FR"/>
        </w:rPr>
        <w:t>محيد</w:t>
      </w:r>
      <w:proofErr w:type="spellEnd"/>
      <w:r w:rsidRPr="00324838">
        <w:rPr>
          <w:rFonts w:ascii="Traditional Arabic" w:eastAsia="Times New Roman" w:hAnsi="Traditional Arabic" w:cs="Traditional Arabic"/>
          <w:b/>
          <w:bCs/>
          <w:sz w:val="28"/>
          <w:szCs w:val="28"/>
          <w:rtl/>
          <w:lang w:eastAsia="fr-FR"/>
        </w:rPr>
        <w:t xml:space="preserve"> عنه أي نص يطرح مشكلات كبرى على الأقل7</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من هنا فالتفكيك حلقة أساسية في التّصور </w:t>
      </w:r>
      <w:proofErr w:type="spellStart"/>
      <w:r w:rsidRPr="00324838">
        <w:rPr>
          <w:rFonts w:ascii="Traditional Arabic" w:eastAsia="Times New Roman" w:hAnsi="Traditional Arabic" w:cs="Traditional Arabic"/>
          <w:b/>
          <w:bCs/>
          <w:sz w:val="28"/>
          <w:szCs w:val="28"/>
          <w:rtl/>
          <w:lang w:eastAsia="fr-FR"/>
        </w:rPr>
        <w:t>التّفكيكي</w:t>
      </w:r>
      <w:proofErr w:type="spellEnd"/>
      <w:r w:rsidRPr="00324838">
        <w:rPr>
          <w:rFonts w:ascii="Traditional Arabic" w:eastAsia="Times New Roman" w:hAnsi="Traditional Arabic" w:cs="Traditional Arabic"/>
          <w:b/>
          <w:bCs/>
          <w:sz w:val="28"/>
          <w:szCs w:val="28"/>
          <w:rtl/>
          <w:lang w:eastAsia="fr-FR"/>
        </w:rPr>
        <w:t xml:space="preserve"> وهي تهدم تراكيب الكتابة مع غيرها من المستويات، </w:t>
      </w:r>
      <w:proofErr w:type="spellStart"/>
      <w:r w:rsidRPr="00324838">
        <w:rPr>
          <w:rFonts w:ascii="Traditional Arabic" w:eastAsia="Times New Roman" w:hAnsi="Traditional Arabic" w:cs="Traditional Arabic"/>
          <w:b/>
          <w:bCs/>
          <w:sz w:val="28"/>
          <w:szCs w:val="28"/>
          <w:rtl/>
          <w:lang w:eastAsia="fr-FR"/>
        </w:rPr>
        <w:t>والتفكيكية</w:t>
      </w:r>
      <w:proofErr w:type="spellEnd"/>
      <w:r w:rsidRPr="00324838">
        <w:rPr>
          <w:rFonts w:ascii="Traditional Arabic" w:eastAsia="Times New Roman" w:hAnsi="Traditional Arabic" w:cs="Traditional Arabic"/>
          <w:b/>
          <w:bCs/>
          <w:sz w:val="28"/>
          <w:szCs w:val="28"/>
          <w:rtl/>
          <w:lang w:eastAsia="fr-FR"/>
        </w:rPr>
        <w:t xml:space="preserve"> بهذا المفهوم نشاط قراءة يبقى مرتبطا بقوة النصوص واستجوابها8].وحسب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فالتفكيك ليس عملية نقدية بل النقدية موضوعها التفكيك. ولتحقيق أهدافه وطموحاته يقترح التفكيك مجموعة من المصطلحات </w:t>
      </w:r>
      <w:proofErr w:type="gramStart"/>
      <w:r w:rsidRPr="00324838">
        <w:rPr>
          <w:rFonts w:ascii="Traditional Arabic" w:eastAsia="Times New Roman" w:hAnsi="Traditional Arabic" w:cs="Traditional Arabic"/>
          <w:b/>
          <w:bCs/>
          <w:sz w:val="28"/>
          <w:szCs w:val="28"/>
          <w:rtl/>
          <w:lang w:eastAsia="fr-FR"/>
        </w:rPr>
        <w:t>أهمها</w:t>
      </w:r>
      <w:proofErr w:type="gramEnd"/>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36"/>
          <w:szCs w:val="36"/>
          <w:u w:val="single"/>
          <w:lang w:eastAsia="fr-FR"/>
        </w:rPr>
      </w:pPr>
      <w:r w:rsidRPr="00B0229C">
        <w:rPr>
          <w:rFonts w:ascii="Traditional Arabic" w:eastAsia="Times New Roman" w:hAnsi="Traditional Arabic" w:cs="Traditional Arabic"/>
          <w:b/>
          <w:bCs/>
          <w:sz w:val="36"/>
          <w:szCs w:val="36"/>
          <w:u w:val="single"/>
          <w:lang w:eastAsia="fr-FR"/>
        </w:rPr>
        <w:t xml:space="preserve">=1= </w:t>
      </w:r>
      <w:r w:rsidRPr="00B0229C">
        <w:rPr>
          <w:rFonts w:ascii="Traditional Arabic" w:eastAsia="Times New Roman" w:hAnsi="Traditional Arabic" w:cs="Traditional Arabic"/>
          <w:b/>
          <w:bCs/>
          <w:sz w:val="36"/>
          <w:szCs w:val="36"/>
          <w:u w:val="single"/>
          <w:rtl/>
          <w:lang w:eastAsia="fr-FR"/>
        </w:rPr>
        <w:t>الاختلاف</w:t>
      </w:r>
      <w:r w:rsidRPr="00324838">
        <w:rPr>
          <w:rFonts w:ascii="Traditional Arabic" w:eastAsia="Times New Roman" w:hAnsi="Traditional Arabic" w:cs="Traditional Arabic"/>
          <w:b/>
          <w:bCs/>
          <w:sz w:val="36"/>
          <w:szCs w:val="36"/>
          <w:u w:val="single"/>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تعد مقولة الاختلاف إحدى المرتكزات الأساسية للمنهجية </w:t>
      </w:r>
      <w:proofErr w:type="spellStart"/>
      <w:r w:rsidRPr="00324838">
        <w:rPr>
          <w:rFonts w:ascii="Traditional Arabic" w:eastAsia="Times New Roman" w:hAnsi="Traditional Arabic" w:cs="Traditional Arabic"/>
          <w:b/>
          <w:bCs/>
          <w:sz w:val="28"/>
          <w:szCs w:val="28"/>
          <w:rtl/>
          <w:lang w:eastAsia="fr-FR"/>
        </w:rPr>
        <w:t>التفكيكية</w:t>
      </w:r>
      <w:proofErr w:type="spellEnd"/>
      <w:r w:rsidRPr="00324838">
        <w:rPr>
          <w:rFonts w:ascii="Traditional Arabic" w:eastAsia="Times New Roman" w:hAnsi="Traditional Arabic" w:cs="Traditional Arabic"/>
          <w:b/>
          <w:bCs/>
          <w:sz w:val="28"/>
          <w:szCs w:val="28"/>
          <w:rtl/>
          <w:lang w:eastAsia="fr-FR"/>
        </w:rPr>
        <w:t xml:space="preserve"> واستنادا لكشف الدلالة المعجمية</w:t>
      </w:r>
      <w:r w:rsidRPr="00324838">
        <w:rPr>
          <w:rFonts w:ascii="Traditional Arabic" w:eastAsia="Times New Roman" w:hAnsi="Traditional Arabic" w:cs="Traditional Arabic"/>
          <w:b/>
          <w:bCs/>
          <w:sz w:val="28"/>
          <w:szCs w:val="28"/>
          <w:lang w:eastAsia="fr-FR"/>
        </w:rPr>
        <w:t xml:space="preserve"> (</w:t>
      </w:r>
      <w:r w:rsidRPr="00B0229C">
        <w:rPr>
          <w:rFonts w:ascii="Traditional Arabic" w:eastAsia="Times New Roman" w:hAnsi="Traditional Arabic" w:cs="Traditional Arabic"/>
          <w:b/>
          <w:bCs/>
          <w:sz w:val="28"/>
          <w:szCs w:val="28"/>
          <w:lang w:eastAsia="fr-FR"/>
        </w:rPr>
        <w:t>différence</w:t>
      </w:r>
      <w:r w:rsidRPr="00324838">
        <w:rPr>
          <w:rFonts w:ascii="Traditional Arabic" w:eastAsia="Times New Roman" w:hAnsi="Traditional Arabic" w:cs="Traditional Arabic"/>
          <w:b/>
          <w:bCs/>
          <w:sz w:val="28"/>
          <w:szCs w:val="28"/>
          <w:lang w:eastAsia="fr-FR"/>
        </w:rPr>
        <w:t xml:space="preserve">) </w:t>
      </w:r>
      <w:r w:rsidRPr="00324838">
        <w:rPr>
          <w:rFonts w:ascii="Traditional Arabic" w:eastAsia="Times New Roman" w:hAnsi="Traditional Arabic" w:cs="Traditional Arabic"/>
          <w:b/>
          <w:bCs/>
          <w:sz w:val="28"/>
          <w:szCs w:val="28"/>
          <w:rtl/>
          <w:lang w:eastAsia="fr-FR"/>
        </w:rPr>
        <w:t>التي تتألف من فعل أو مصدر يدل على عدم تشابه والمغايرة والاختلاف في الشكل والخاصة،</w:t>
      </w:r>
      <w:r w:rsidRPr="00324838">
        <w:rPr>
          <w:rFonts w:ascii="Traditional Arabic" w:eastAsia="Times New Roman" w:hAnsi="Traditional Arabic" w:cs="Traditional Arabic"/>
          <w:b/>
          <w:bCs/>
          <w:sz w:val="28"/>
          <w:szCs w:val="28"/>
          <w:lang w:eastAsia="fr-FR"/>
        </w:rPr>
        <w:t>(</w:t>
      </w:r>
      <w:proofErr w:type="spellStart"/>
      <w:r w:rsidRPr="00B0229C">
        <w:rPr>
          <w:rFonts w:ascii="Traditional Arabic" w:eastAsia="Times New Roman" w:hAnsi="Traditional Arabic" w:cs="Traditional Arabic"/>
          <w:b/>
          <w:bCs/>
          <w:sz w:val="28"/>
          <w:szCs w:val="28"/>
          <w:lang w:eastAsia="fr-FR"/>
        </w:rPr>
        <w:t>differ</w:t>
      </w:r>
      <w:proofErr w:type="spellEnd"/>
      <w:r w:rsidRPr="00324838">
        <w:rPr>
          <w:rFonts w:ascii="Traditional Arabic" w:eastAsia="Times New Roman" w:hAnsi="Traditional Arabic" w:cs="Traditional Arabic"/>
          <w:b/>
          <w:bCs/>
          <w:sz w:val="28"/>
          <w:szCs w:val="28"/>
          <w:lang w:eastAsia="fr-FR"/>
        </w:rPr>
        <w:t xml:space="preserve">) </w:t>
      </w:r>
      <w:r w:rsidRPr="00324838">
        <w:rPr>
          <w:rFonts w:ascii="Traditional Arabic" w:eastAsia="Times New Roman" w:hAnsi="Traditional Arabic" w:cs="Traditional Arabic"/>
          <w:b/>
          <w:bCs/>
          <w:sz w:val="28"/>
          <w:szCs w:val="28"/>
          <w:rtl/>
          <w:lang w:eastAsia="fr-FR"/>
        </w:rPr>
        <w:t>وتعني التشتت والانتشار والتفرق والبعثرة والمغايرة في المكان والزمان</w:t>
      </w:r>
      <w:r w:rsidRPr="00324838">
        <w:rPr>
          <w:rFonts w:ascii="Traditional Arabic" w:eastAsia="Times New Roman" w:hAnsi="Traditional Arabic" w:cs="Traditional Arabic"/>
          <w:b/>
          <w:bCs/>
          <w:sz w:val="28"/>
          <w:szCs w:val="28"/>
          <w:lang w:eastAsia="fr-FR"/>
        </w:rPr>
        <w:t xml:space="preserve">. </w:t>
      </w:r>
      <w:r w:rsidRPr="00324838">
        <w:rPr>
          <w:rFonts w:ascii="Traditional Arabic" w:eastAsia="Times New Roman" w:hAnsi="Traditional Arabic" w:cs="Traditional Arabic"/>
          <w:b/>
          <w:bCs/>
          <w:sz w:val="28"/>
          <w:szCs w:val="28"/>
          <w:rtl/>
          <w:lang w:eastAsia="fr-FR"/>
        </w:rPr>
        <w:t xml:space="preserve">يقوم مصطلح الاختلاف على تعارض الدلالات بين الحضور والغياب، </w:t>
      </w:r>
      <w:proofErr w:type="spellStart"/>
      <w:r w:rsidRPr="00324838">
        <w:rPr>
          <w:rFonts w:ascii="Traditional Arabic" w:eastAsia="Times New Roman" w:hAnsi="Traditional Arabic" w:cs="Traditional Arabic"/>
          <w:b/>
          <w:bCs/>
          <w:sz w:val="28"/>
          <w:szCs w:val="28"/>
          <w:rtl/>
          <w:lang w:eastAsia="fr-FR"/>
        </w:rPr>
        <w:t>فـدريدا</w:t>
      </w:r>
      <w:proofErr w:type="spellEnd"/>
      <w:r w:rsidRPr="00324838">
        <w:rPr>
          <w:rFonts w:ascii="Traditional Arabic" w:eastAsia="Times New Roman" w:hAnsi="Traditional Arabic" w:cs="Traditional Arabic"/>
          <w:b/>
          <w:bCs/>
          <w:sz w:val="28"/>
          <w:szCs w:val="28"/>
          <w:rtl/>
          <w:lang w:eastAsia="fr-FR"/>
        </w:rPr>
        <w:t xml:space="preserve"> يرى أنّ الخطاب الأدبي يكون تيارا غير متناه من الدلالات وتوالد </w:t>
      </w:r>
      <w:r w:rsidRPr="00324838">
        <w:rPr>
          <w:rFonts w:ascii="Traditional Arabic" w:eastAsia="Times New Roman" w:hAnsi="Traditional Arabic" w:cs="Traditional Arabic"/>
          <w:b/>
          <w:bCs/>
          <w:sz w:val="28"/>
          <w:szCs w:val="28"/>
          <w:rtl/>
          <w:lang w:eastAsia="fr-FR"/>
        </w:rPr>
        <w:lastRenderedPageBreak/>
        <w:t>المعاني لا تعرف الاستقرار والثبات فإنّها تبقى مؤجلة ضمن نظام الاختلاف، وهي محكومة بحركة حرة أفقية وعمودية دون توقع لنهاية محددة لها</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إن الوظيفة المهمة للاختلاف هي ما يصطلح عليه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بالكتابة البدائية </w:t>
      </w:r>
      <w:r w:rsidRPr="00324838">
        <w:rPr>
          <w:rFonts w:ascii="Traditional Arabic" w:eastAsia="Times New Roman" w:hAnsi="Traditional Arabic" w:cs="Traditional Arabic"/>
          <w:b/>
          <w:bCs/>
          <w:sz w:val="28"/>
          <w:szCs w:val="28"/>
          <w:lang w:eastAsia="fr-FR"/>
        </w:rPr>
        <w:t>(archi-</w:t>
      </w:r>
      <w:proofErr w:type="spellStart"/>
      <w:r w:rsidRPr="00324838">
        <w:rPr>
          <w:rFonts w:ascii="Traditional Arabic" w:eastAsia="Times New Roman" w:hAnsi="Traditional Arabic" w:cs="Traditional Arabic"/>
          <w:b/>
          <w:bCs/>
          <w:sz w:val="28"/>
          <w:szCs w:val="28"/>
          <w:lang w:eastAsia="fr-FR"/>
        </w:rPr>
        <w:t>writing</w:t>
      </w:r>
      <w:proofErr w:type="spellEnd"/>
      <w:r w:rsidRPr="00324838">
        <w:rPr>
          <w:rFonts w:ascii="Traditional Arabic" w:eastAsia="Times New Roman" w:hAnsi="Traditional Arabic" w:cs="Traditional Arabic"/>
          <w:b/>
          <w:bCs/>
          <w:sz w:val="28"/>
          <w:szCs w:val="28"/>
          <w:lang w:eastAsia="fr-FR"/>
        </w:rPr>
        <w:t xml:space="preserve">) </w:t>
      </w:r>
      <w:r w:rsidRPr="00324838">
        <w:rPr>
          <w:rFonts w:ascii="Traditional Arabic" w:eastAsia="Times New Roman" w:hAnsi="Traditional Arabic" w:cs="Traditional Arabic"/>
          <w:b/>
          <w:bCs/>
          <w:sz w:val="28"/>
          <w:szCs w:val="28"/>
          <w:rtl/>
          <w:lang w:eastAsia="fr-FR"/>
        </w:rPr>
        <w:t>وهي نمط من الكتابات سابق للكتابة نفسها، أي ذات ميزة قبلية متصوّرة للكتابة قبل تجربة الكتابة، فهي تنتج شكل الحضور وعادة ما تكون أنظمتها موضوعية بالنسبة لموضوعها وكل أشكال المعرفة الأخرى"[9</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الاختلاف عند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هو فعالية حرة غير مقيدة، ويوجز تعريفه لها بالقول</w:t>
      </w:r>
      <w:r w:rsidRPr="00324838">
        <w:rPr>
          <w:rFonts w:ascii="Traditional Arabic" w:eastAsia="Times New Roman" w:hAnsi="Traditional Arabic" w:cs="Traditional Arabic"/>
          <w:b/>
          <w:bCs/>
          <w:sz w:val="28"/>
          <w:szCs w:val="28"/>
          <w:lang w:eastAsia="fr-FR"/>
        </w:rPr>
        <w:t>: "</w:t>
      </w:r>
      <w:r w:rsidRPr="00324838">
        <w:rPr>
          <w:rFonts w:ascii="Traditional Arabic" w:eastAsia="Times New Roman" w:hAnsi="Traditional Arabic" w:cs="Traditional Arabic"/>
          <w:b/>
          <w:bCs/>
          <w:sz w:val="28"/>
          <w:szCs w:val="28"/>
          <w:rtl/>
          <w:lang w:eastAsia="fr-FR"/>
        </w:rPr>
        <w:t>إنّ الاختلاف لا يعود ببساطة لا إلى التاريخ ولا إلى البنية فالاختلاف يوجد في اللغة ليكون أول الشروط لظهور المعنى"[10</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36"/>
          <w:szCs w:val="36"/>
          <w:u w:val="single"/>
          <w:lang w:eastAsia="fr-FR"/>
        </w:rPr>
      </w:pPr>
      <w:r w:rsidRPr="00B0229C">
        <w:rPr>
          <w:rFonts w:ascii="Traditional Arabic" w:eastAsia="Times New Roman" w:hAnsi="Traditional Arabic" w:cs="Traditional Arabic"/>
          <w:b/>
          <w:bCs/>
          <w:sz w:val="36"/>
          <w:szCs w:val="36"/>
          <w:u w:val="single"/>
          <w:lang w:eastAsia="fr-FR"/>
        </w:rPr>
        <w:t xml:space="preserve">=2= </w:t>
      </w:r>
      <w:r w:rsidRPr="00B0229C">
        <w:rPr>
          <w:rFonts w:ascii="Traditional Arabic" w:eastAsia="Times New Roman" w:hAnsi="Traditional Arabic" w:cs="Traditional Arabic"/>
          <w:b/>
          <w:bCs/>
          <w:sz w:val="36"/>
          <w:szCs w:val="36"/>
          <w:u w:val="single"/>
          <w:rtl/>
          <w:lang w:eastAsia="fr-FR"/>
        </w:rPr>
        <w:t>التمركز حول العقل</w:t>
      </w:r>
      <w:r w:rsidRPr="00B0229C">
        <w:rPr>
          <w:rFonts w:ascii="Traditional Arabic" w:eastAsia="Times New Roman" w:hAnsi="Traditional Arabic" w:cs="Traditional Arabic"/>
          <w:b/>
          <w:bCs/>
          <w:sz w:val="36"/>
          <w:szCs w:val="36"/>
          <w:u w:val="single"/>
          <w:lang w:eastAsia="fr-FR"/>
        </w:rPr>
        <w:t xml:space="preserve">: </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يعنى </w:t>
      </w:r>
      <w:proofErr w:type="spellStart"/>
      <w:r w:rsidRPr="00324838">
        <w:rPr>
          <w:rFonts w:ascii="Traditional Arabic" w:eastAsia="Times New Roman" w:hAnsi="Traditional Arabic" w:cs="Traditional Arabic"/>
          <w:b/>
          <w:bCs/>
          <w:sz w:val="28"/>
          <w:szCs w:val="28"/>
          <w:rtl/>
          <w:lang w:eastAsia="fr-FR"/>
        </w:rPr>
        <w:t>به</w:t>
      </w:r>
      <w:proofErr w:type="spellEnd"/>
      <w:r w:rsidRPr="00324838">
        <w:rPr>
          <w:rFonts w:ascii="Traditional Arabic" w:eastAsia="Times New Roman" w:hAnsi="Traditional Arabic" w:cs="Traditional Arabic"/>
          <w:b/>
          <w:bCs/>
          <w:sz w:val="28"/>
          <w:szCs w:val="28"/>
          <w:rtl/>
          <w:lang w:eastAsia="fr-FR"/>
        </w:rPr>
        <w:t xml:space="preserve">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"التضافر لتأسيس بنية قوة في خارطة الفكر ويعتمد على اقتحام </w:t>
      </w:r>
      <w:proofErr w:type="spellStart"/>
      <w:r w:rsidRPr="00324838">
        <w:rPr>
          <w:rFonts w:ascii="Traditional Arabic" w:eastAsia="Times New Roman" w:hAnsi="Traditional Arabic" w:cs="Traditional Arabic"/>
          <w:b/>
          <w:bCs/>
          <w:sz w:val="28"/>
          <w:szCs w:val="28"/>
          <w:rtl/>
          <w:lang w:eastAsia="fr-FR"/>
        </w:rPr>
        <w:t>سكونية</w:t>
      </w:r>
      <w:proofErr w:type="spellEnd"/>
      <w:r w:rsidRPr="00324838">
        <w:rPr>
          <w:rFonts w:ascii="Traditional Arabic" w:eastAsia="Times New Roman" w:hAnsi="Traditional Arabic" w:cs="Traditional Arabic"/>
          <w:b/>
          <w:bCs/>
          <w:sz w:val="28"/>
          <w:szCs w:val="28"/>
          <w:rtl/>
          <w:lang w:eastAsia="fr-FR"/>
        </w:rPr>
        <w:t xml:space="preserve"> الميتافيزيقا [... ] وإعطاء الكلمة المنطوقة قيمة عالية بسبب حضور المتكلم والمستمع وقت صدور القول، فليس ثمة فاصل زماني أو مكاني، بينهما فالمتكلم يستمع في الوقت الذي يتكلم فيه، وهو ما يفعله المستمع في الوقت ذاته، إن سمة المباشرة في الفعل الكلام تعطي قوة خاصة في الفهم المباشر سواء تحقق كاملا أو غير كامل [...] أمّا الكتابة فإنها تكتسب أهميتها من خلال التمركز حول العقل، حيث يصبح الكلام مستحيلا ولهذا يضع الكاتب أفكاره على الورقة، فاصلا إياها عن نفسه، ومحولا إياها إلي شيء قابل لأن يقرأ من شخص آخر بعيد، حتى بعد موت الكاتب، وكل هذا يفتح الآفاق لمزيد من الاحتمالات ومن هنا ينشأ الاختلاف الكبير بين الكلام والكتابة[11</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وأبرز الحقول المعرفية التي امتد إليها نقد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حول التمركز المنطقي وهي في الحقيقة منظومة حقول معرفية متداخلة تصدى لها بمنهجية </w:t>
      </w:r>
      <w:proofErr w:type="spellStart"/>
      <w:r w:rsidRPr="00324838">
        <w:rPr>
          <w:rFonts w:ascii="Traditional Arabic" w:eastAsia="Times New Roman" w:hAnsi="Traditional Arabic" w:cs="Traditional Arabic"/>
          <w:b/>
          <w:bCs/>
          <w:sz w:val="28"/>
          <w:szCs w:val="28"/>
          <w:rtl/>
          <w:lang w:eastAsia="fr-FR"/>
        </w:rPr>
        <w:t>التفكيكية</w:t>
      </w:r>
      <w:proofErr w:type="spellEnd"/>
      <w:r w:rsidRPr="00324838">
        <w:rPr>
          <w:rFonts w:ascii="Traditional Arabic" w:eastAsia="Times New Roman" w:hAnsi="Traditional Arabic" w:cs="Traditional Arabic"/>
          <w:b/>
          <w:bCs/>
          <w:sz w:val="28"/>
          <w:szCs w:val="28"/>
          <w:rtl/>
          <w:lang w:eastAsia="fr-FR"/>
        </w:rPr>
        <w:t xml:space="preserve"> في القراءة لكشف مظاهر التمركز المنطقي فيها وهي</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w:t>
      </w:r>
      <w:r w:rsidRPr="00324838">
        <w:rPr>
          <w:rFonts w:ascii="Traditional Arabic" w:eastAsia="Times New Roman" w:hAnsi="Traditional Arabic" w:cs="Traditional Arabic"/>
          <w:b/>
          <w:bCs/>
          <w:sz w:val="28"/>
          <w:szCs w:val="28"/>
          <w:rtl/>
          <w:lang w:eastAsia="fr-FR"/>
        </w:rPr>
        <w:t xml:space="preserve">أ‌= الأولية </w:t>
      </w:r>
      <w:proofErr w:type="spellStart"/>
      <w:r w:rsidRPr="00324838">
        <w:rPr>
          <w:rFonts w:ascii="Traditional Arabic" w:eastAsia="Times New Roman" w:hAnsi="Traditional Arabic" w:cs="Traditional Arabic"/>
          <w:b/>
          <w:bCs/>
          <w:sz w:val="28"/>
          <w:szCs w:val="28"/>
          <w:rtl/>
          <w:lang w:eastAsia="fr-FR"/>
        </w:rPr>
        <w:t>الابستمولوجية</w:t>
      </w:r>
      <w:proofErr w:type="spellEnd"/>
      <w:r w:rsidRPr="00324838">
        <w:rPr>
          <w:rFonts w:ascii="Traditional Arabic" w:eastAsia="Times New Roman" w:hAnsi="Traditional Arabic" w:cs="Traditional Arabic"/>
          <w:b/>
          <w:bCs/>
          <w:sz w:val="28"/>
          <w:szCs w:val="28"/>
          <w:rtl/>
          <w:lang w:eastAsia="fr-FR"/>
        </w:rPr>
        <w:t>: ولقد عدّ العقل والإدراك مركزا للحضور وحقيقة الأمر أنهما ليسا إلا نتاجا لوحدة العقل والحقيقة فالوعي يحضر حالا من تلقاء نفسه</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w:t>
      </w:r>
      <w:r w:rsidRPr="00324838">
        <w:rPr>
          <w:rFonts w:ascii="Traditional Arabic" w:eastAsia="Times New Roman" w:hAnsi="Traditional Arabic" w:cs="Traditional Arabic"/>
          <w:b/>
          <w:bCs/>
          <w:sz w:val="28"/>
          <w:szCs w:val="28"/>
          <w:rtl/>
          <w:lang w:eastAsia="fr-FR"/>
        </w:rPr>
        <w:t xml:space="preserve">ب= الأولية التاريخية: تتحقق انطلاقا من الماضي صوب المستقبل في ثلاث حالات </w:t>
      </w:r>
      <w:proofErr w:type="spellStart"/>
      <w:r w:rsidRPr="00324838">
        <w:rPr>
          <w:rFonts w:ascii="Traditional Arabic" w:eastAsia="Times New Roman" w:hAnsi="Traditional Arabic" w:cs="Traditional Arabic"/>
          <w:b/>
          <w:bCs/>
          <w:sz w:val="28"/>
          <w:szCs w:val="28"/>
          <w:rtl/>
          <w:lang w:eastAsia="fr-FR"/>
        </w:rPr>
        <w:t>التمظهر</w:t>
      </w:r>
      <w:proofErr w:type="spellEnd"/>
      <w:r w:rsidRPr="00324838">
        <w:rPr>
          <w:rFonts w:ascii="Traditional Arabic" w:eastAsia="Times New Roman" w:hAnsi="Traditional Arabic" w:cs="Traditional Arabic"/>
          <w:b/>
          <w:bCs/>
          <w:sz w:val="28"/>
          <w:szCs w:val="28"/>
          <w:rtl/>
          <w:lang w:eastAsia="fr-FR"/>
        </w:rPr>
        <w:t xml:space="preserve"> تعالي الأشكال – مقولات الخالق</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w:t>
      </w:r>
      <w:r w:rsidRPr="00324838">
        <w:rPr>
          <w:rFonts w:ascii="Traditional Arabic" w:eastAsia="Times New Roman" w:hAnsi="Traditional Arabic" w:cs="Traditional Arabic"/>
          <w:b/>
          <w:bCs/>
          <w:sz w:val="28"/>
          <w:szCs w:val="28"/>
          <w:rtl/>
          <w:lang w:eastAsia="fr-FR"/>
        </w:rPr>
        <w:t xml:space="preserve">ج= الأولية الجنسية: تتحقق بواسطة حضور </w:t>
      </w:r>
      <w:proofErr w:type="spellStart"/>
      <w:r w:rsidRPr="00324838">
        <w:rPr>
          <w:rFonts w:ascii="Traditional Arabic" w:eastAsia="Times New Roman" w:hAnsi="Traditional Arabic" w:cs="Traditional Arabic"/>
          <w:b/>
          <w:bCs/>
          <w:sz w:val="28"/>
          <w:szCs w:val="28"/>
          <w:rtl/>
          <w:lang w:eastAsia="fr-FR"/>
        </w:rPr>
        <w:t>الذكورية</w:t>
      </w:r>
      <w:proofErr w:type="spellEnd"/>
      <w:r w:rsidRPr="00324838">
        <w:rPr>
          <w:rFonts w:ascii="Traditional Arabic" w:eastAsia="Times New Roman" w:hAnsi="Traditional Arabic" w:cs="Traditional Arabic"/>
          <w:b/>
          <w:bCs/>
          <w:sz w:val="28"/>
          <w:szCs w:val="28"/>
          <w:rtl/>
          <w:lang w:eastAsia="fr-FR"/>
        </w:rPr>
        <w:t xml:space="preserve"> المتمثلة في سلطة الرجل، والغياب عند </w:t>
      </w:r>
      <w:proofErr w:type="gramStart"/>
      <w:r w:rsidRPr="00324838">
        <w:rPr>
          <w:rFonts w:ascii="Traditional Arabic" w:eastAsia="Times New Roman" w:hAnsi="Traditional Arabic" w:cs="Traditional Arabic"/>
          <w:b/>
          <w:bCs/>
          <w:sz w:val="28"/>
          <w:szCs w:val="28"/>
          <w:rtl/>
          <w:lang w:eastAsia="fr-FR"/>
        </w:rPr>
        <w:t>المرأة[</w:t>
      </w:r>
      <w:proofErr w:type="gramEnd"/>
      <w:r w:rsidRPr="00324838">
        <w:rPr>
          <w:rFonts w:ascii="Traditional Arabic" w:eastAsia="Times New Roman" w:hAnsi="Traditional Arabic" w:cs="Traditional Arabic"/>
          <w:b/>
          <w:bCs/>
          <w:sz w:val="28"/>
          <w:szCs w:val="28"/>
          <w:rtl/>
          <w:lang w:eastAsia="fr-FR"/>
        </w:rPr>
        <w:t>12</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w:t>
      </w:r>
      <w:r w:rsidRPr="00324838">
        <w:rPr>
          <w:rFonts w:ascii="Traditional Arabic" w:eastAsia="Times New Roman" w:hAnsi="Traditional Arabic" w:cs="Traditional Arabic"/>
          <w:b/>
          <w:bCs/>
          <w:sz w:val="28"/>
          <w:szCs w:val="28"/>
          <w:rtl/>
          <w:lang w:eastAsia="fr-FR"/>
        </w:rPr>
        <w:t xml:space="preserve">د= الأولية الوجودية: أهم الحقول المنهجية لدى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لما يمثله الوجود من حضور ذاتي صاف مقابل الغياب </w:t>
      </w:r>
      <w:proofErr w:type="gramStart"/>
      <w:r w:rsidRPr="00324838">
        <w:rPr>
          <w:rFonts w:ascii="Traditional Arabic" w:eastAsia="Times New Roman" w:hAnsi="Traditional Arabic" w:cs="Traditional Arabic"/>
          <w:b/>
          <w:bCs/>
          <w:sz w:val="28"/>
          <w:szCs w:val="28"/>
          <w:rtl/>
          <w:lang w:eastAsia="fr-FR"/>
        </w:rPr>
        <w:t>العدم[</w:t>
      </w:r>
      <w:proofErr w:type="gramEnd"/>
      <w:r w:rsidRPr="00324838">
        <w:rPr>
          <w:rFonts w:ascii="Traditional Arabic" w:eastAsia="Times New Roman" w:hAnsi="Traditional Arabic" w:cs="Traditional Arabic"/>
          <w:b/>
          <w:bCs/>
          <w:sz w:val="28"/>
          <w:szCs w:val="28"/>
          <w:rtl/>
          <w:lang w:eastAsia="fr-FR"/>
        </w:rPr>
        <w:t>13</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w:t>
      </w:r>
      <w:r w:rsidRPr="00324838">
        <w:rPr>
          <w:rFonts w:ascii="Traditional Arabic" w:eastAsia="Times New Roman" w:hAnsi="Traditional Arabic" w:cs="Traditional Arabic"/>
          <w:b/>
          <w:bCs/>
          <w:sz w:val="28"/>
          <w:szCs w:val="28"/>
          <w:rtl/>
          <w:lang w:eastAsia="fr-FR"/>
        </w:rPr>
        <w:t>هـ= التأويل الأدبي: تتجه إلى التعدد القرائي الناتج عن التأويل، والسعي إلى التعدد اللانهائي للمعنى</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36"/>
          <w:szCs w:val="36"/>
          <w:u w:val="single"/>
          <w:lang w:eastAsia="fr-FR"/>
        </w:rPr>
      </w:pPr>
      <w:r w:rsidRPr="00B0229C">
        <w:rPr>
          <w:rFonts w:ascii="Traditional Arabic" w:eastAsia="Times New Roman" w:hAnsi="Traditional Arabic" w:cs="Traditional Arabic"/>
          <w:b/>
          <w:bCs/>
          <w:sz w:val="36"/>
          <w:szCs w:val="36"/>
          <w:u w:val="single"/>
          <w:lang w:eastAsia="fr-FR"/>
        </w:rPr>
        <w:lastRenderedPageBreak/>
        <w:t xml:space="preserve">=3= </w:t>
      </w:r>
      <w:r w:rsidRPr="00B0229C">
        <w:rPr>
          <w:rFonts w:ascii="Traditional Arabic" w:eastAsia="Times New Roman" w:hAnsi="Traditional Arabic" w:cs="Traditional Arabic"/>
          <w:b/>
          <w:bCs/>
          <w:sz w:val="36"/>
          <w:szCs w:val="36"/>
          <w:u w:val="single"/>
          <w:rtl/>
          <w:lang w:eastAsia="fr-FR"/>
        </w:rPr>
        <w:t>علم الكتابة</w:t>
      </w:r>
      <w:r w:rsidRPr="00B0229C">
        <w:rPr>
          <w:rFonts w:ascii="Traditional Arabic" w:eastAsia="Times New Roman" w:hAnsi="Traditional Arabic" w:cs="Traditional Arabic"/>
          <w:b/>
          <w:bCs/>
          <w:sz w:val="36"/>
          <w:szCs w:val="36"/>
          <w:u w:val="single"/>
          <w:lang w:eastAsia="fr-FR"/>
        </w:rPr>
        <w:t xml:space="preserve">: </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التأسيس إلى تحديث الفكر بقلب التدرج التقليدي من أفضلية الكلام على الكتابة مع إمكانية تصوير الكلام على أنه مشتق من الكتابة[14</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36"/>
          <w:szCs w:val="36"/>
          <w:u w:val="single"/>
          <w:lang w:eastAsia="fr-FR"/>
        </w:rPr>
      </w:pPr>
      <w:r w:rsidRPr="00B0229C">
        <w:rPr>
          <w:rFonts w:ascii="Traditional Arabic" w:eastAsia="Times New Roman" w:hAnsi="Traditional Arabic" w:cs="Traditional Arabic"/>
          <w:b/>
          <w:bCs/>
          <w:sz w:val="36"/>
          <w:szCs w:val="36"/>
          <w:u w:val="single"/>
          <w:lang w:eastAsia="fr-FR"/>
        </w:rPr>
        <w:t xml:space="preserve">=4= </w:t>
      </w:r>
      <w:r w:rsidRPr="00B0229C">
        <w:rPr>
          <w:rFonts w:ascii="Traditional Arabic" w:eastAsia="Times New Roman" w:hAnsi="Traditional Arabic" w:cs="Traditional Arabic"/>
          <w:b/>
          <w:bCs/>
          <w:sz w:val="36"/>
          <w:szCs w:val="36"/>
          <w:u w:val="single"/>
          <w:rtl/>
          <w:lang w:eastAsia="fr-FR"/>
        </w:rPr>
        <w:t>القراءة</w:t>
      </w:r>
      <w:r w:rsidRPr="00B0229C">
        <w:rPr>
          <w:rFonts w:ascii="Traditional Arabic" w:eastAsia="Times New Roman" w:hAnsi="Traditional Arabic" w:cs="Traditional Arabic"/>
          <w:b/>
          <w:bCs/>
          <w:sz w:val="36"/>
          <w:szCs w:val="36"/>
          <w:u w:val="single"/>
          <w:lang w:eastAsia="fr-FR"/>
        </w:rPr>
        <w:t xml:space="preserve">: </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يرى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أن النّص ليس ساحة تباينات، ومجال للتوتر والتعارض وحيز للتبعثر والتشتت وذلك حيث يولد دوماً عن القراءة تفكك </w:t>
      </w:r>
      <w:proofErr w:type="spellStart"/>
      <w:r w:rsidRPr="00324838">
        <w:rPr>
          <w:rFonts w:ascii="Traditional Arabic" w:eastAsia="Times New Roman" w:hAnsi="Traditional Arabic" w:cs="Traditional Arabic"/>
          <w:b/>
          <w:bCs/>
          <w:sz w:val="28"/>
          <w:szCs w:val="28"/>
          <w:rtl/>
          <w:lang w:eastAsia="fr-FR"/>
        </w:rPr>
        <w:t>البنى</w:t>
      </w:r>
      <w:proofErr w:type="spellEnd"/>
      <w:r w:rsidRPr="00324838">
        <w:rPr>
          <w:rFonts w:ascii="Traditional Arabic" w:eastAsia="Times New Roman" w:hAnsi="Traditional Arabic" w:cs="Traditional Arabic"/>
          <w:b/>
          <w:bCs/>
          <w:sz w:val="28"/>
          <w:szCs w:val="28"/>
          <w:rtl/>
          <w:lang w:eastAsia="fr-FR"/>
        </w:rPr>
        <w:t xml:space="preserve"> وانفجار المعنى </w:t>
      </w:r>
      <w:proofErr w:type="spellStart"/>
      <w:r w:rsidRPr="00324838">
        <w:rPr>
          <w:rFonts w:ascii="Traditional Arabic" w:eastAsia="Times New Roman" w:hAnsi="Traditional Arabic" w:cs="Traditional Arabic"/>
          <w:b/>
          <w:bCs/>
          <w:sz w:val="28"/>
          <w:szCs w:val="28"/>
          <w:rtl/>
          <w:lang w:eastAsia="fr-FR"/>
        </w:rPr>
        <w:t>وتشظي</w:t>
      </w:r>
      <w:proofErr w:type="spellEnd"/>
      <w:r w:rsidRPr="00324838">
        <w:rPr>
          <w:rFonts w:ascii="Traditional Arabic" w:eastAsia="Times New Roman" w:hAnsi="Traditional Arabic" w:cs="Traditional Arabic"/>
          <w:b/>
          <w:bCs/>
          <w:sz w:val="28"/>
          <w:szCs w:val="28"/>
          <w:rtl/>
          <w:lang w:eastAsia="fr-FR"/>
        </w:rPr>
        <w:t xml:space="preserve"> الهوية</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إنّ </w:t>
      </w:r>
      <w:proofErr w:type="spellStart"/>
      <w:r w:rsidRPr="00324838">
        <w:rPr>
          <w:rFonts w:ascii="Traditional Arabic" w:eastAsia="Times New Roman" w:hAnsi="Traditional Arabic" w:cs="Traditional Arabic"/>
          <w:b/>
          <w:bCs/>
          <w:sz w:val="28"/>
          <w:szCs w:val="28"/>
          <w:rtl/>
          <w:lang w:eastAsia="fr-FR"/>
        </w:rPr>
        <w:t>تفكيكية</w:t>
      </w:r>
      <w:proofErr w:type="spellEnd"/>
      <w:r w:rsidRPr="00324838">
        <w:rPr>
          <w:rFonts w:ascii="Traditional Arabic" w:eastAsia="Times New Roman" w:hAnsi="Traditional Arabic" w:cs="Traditional Arabic"/>
          <w:b/>
          <w:bCs/>
          <w:sz w:val="28"/>
          <w:szCs w:val="28"/>
          <w:rtl/>
          <w:lang w:eastAsia="fr-FR"/>
        </w:rPr>
        <w:t xml:space="preserve">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كممارسة نقدية تفكك النّص لتكشف أن ما يبدو عملا متناسقا وبلا تناقضات هو بناء من الاستراتيجيات والمناورات البلاغية. إن فضح ذلك البناء ينسف الافتراض بوجود معنى متماسك غير متناقض ومفهومه (يمكن تفسيره بشكل واضح) ويؤكد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أهمية تحطيم كل الجاهز </w:t>
      </w:r>
      <w:proofErr w:type="spellStart"/>
      <w:r w:rsidRPr="00324838">
        <w:rPr>
          <w:rFonts w:ascii="Traditional Arabic" w:eastAsia="Times New Roman" w:hAnsi="Traditional Arabic" w:cs="Traditional Arabic"/>
          <w:b/>
          <w:bCs/>
          <w:sz w:val="28"/>
          <w:szCs w:val="28"/>
          <w:rtl/>
          <w:lang w:eastAsia="fr-FR"/>
        </w:rPr>
        <w:t>والمؤطر</w:t>
      </w:r>
      <w:proofErr w:type="spellEnd"/>
      <w:r w:rsidRPr="00324838">
        <w:rPr>
          <w:rFonts w:ascii="Traditional Arabic" w:eastAsia="Times New Roman" w:hAnsi="Traditional Arabic" w:cs="Traditional Arabic"/>
          <w:b/>
          <w:bCs/>
          <w:sz w:val="28"/>
          <w:szCs w:val="28"/>
          <w:rtl/>
          <w:lang w:eastAsia="fr-FR"/>
        </w:rPr>
        <w:t xml:space="preserve"> والمشكل والنظامي سواء كان نظريا، أم ثقافيا، أم مؤسسيا. ويلاحظ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على النصوص أنها ليست متجانسة دائما ويحدد مطلبه من القراءة بقوله</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w:t>
      </w:r>
      <w:r w:rsidRPr="00324838">
        <w:rPr>
          <w:rFonts w:ascii="Traditional Arabic" w:eastAsia="Times New Roman" w:hAnsi="Traditional Arabic" w:cs="Traditional Arabic"/>
          <w:b/>
          <w:bCs/>
          <w:sz w:val="28"/>
          <w:szCs w:val="28"/>
          <w:rtl/>
          <w:lang w:eastAsia="fr-FR"/>
        </w:rPr>
        <w:t xml:space="preserve">ما </w:t>
      </w:r>
      <w:proofErr w:type="spellStart"/>
      <w:r w:rsidRPr="00324838">
        <w:rPr>
          <w:rFonts w:ascii="Traditional Arabic" w:eastAsia="Times New Roman" w:hAnsi="Traditional Arabic" w:cs="Traditional Arabic"/>
          <w:b/>
          <w:bCs/>
          <w:sz w:val="28"/>
          <w:szCs w:val="28"/>
          <w:rtl/>
          <w:lang w:eastAsia="fr-FR"/>
        </w:rPr>
        <w:t>يهمني</w:t>
      </w:r>
      <w:proofErr w:type="spellEnd"/>
      <w:r w:rsidRPr="00324838">
        <w:rPr>
          <w:rFonts w:ascii="Traditional Arabic" w:eastAsia="Times New Roman" w:hAnsi="Traditional Arabic" w:cs="Traditional Arabic"/>
          <w:b/>
          <w:bCs/>
          <w:sz w:val="28"/>
          <w:szCs w:val="28"/>
          <w:rtl/>
          <w:lang w:eastAsia="fr-FR"/>
        </w:rPr>
        <w:t xml:space="preserve"> في القراءات التي أحاول إقامتها هو ليس النقد في الخارج، وإنما الاستقرار </w:t>
      </w:r>
      <w:proofErr w:type="spellStart"/>
      <w:r w:rsidRPr="00324838">
        <w:rPr>
          <w:rFonts w:ascii="Traditional Arabic" w:eastAsia="Times New Roman" w:hAnsi="Traditional Arabic" w:cs="Traditional Arabic"/>
          <w:b/>
          <w:bCs/>
          <w:sz w:val="28"/>
          <w:szCs w:val="28"/>
          <w:rtl/>
          <w:lang w:eastAsia="fr-FR"/>
        </w:rPr>
        <w:t>والتموضع</w:t>
      </w:r>
      <w:proofErr w:type="spellEnd"/>
      <w:r w:rsidRPr="00324838">
        <w:rPr>
          <w:rFonts w:ascii="Traditional Arabic" w:eastAsia="Times New Roman" w:hAnsi="Traditional Arabic" w:cs="Traditional Arabic"/>
          <w:b/>
          <w:bCs/>
          <w:sz w:val="28"/>
          <w:szCs w:val="28"/>
          <w:rtl/>
          <w:lang w:eastAsia="fr-FR"/>
        </w:rPr>
        <w:t xml:space="preserve"> في البنية غير المتجانسة للنصّ، والعثور على توترات، أو تناقضات داخلية، يقرأ النصّ من خلالها نفسه، ويفكك نفسه</w:t>
      </w:r>
      <w:r w:rsidRPr="00324838">
        <w:rPr>
          <w:rFonts w:ascii="Traditional Arabic" w:eastAsia="Times New Roman" w:hAnsi="Traditional Arabic" w:cs="Traditional Arabic"/>
          <w:b/>
          <w:bCs/>
          <w:sz w:val="28"/>
          <w:szCs w:val="28"/>
          <w:lang w:eastAsia="fr-FR"/>
        </w:rPr>
        <w:t xml:space="preserve"> [...] </w:t>
      </w:r>
      <w:r w:rsidRPr="00324838">
        <w:rPr>
          <w:rFonts w:ascii="Traditional Arabic" w:eastAsia="Times New Roman" w:hAnsi="Traditional Arabic" w:cs="Traditional Arabic"/>
          <w:b/>
          <w:bCs/>
          <w:sz w:val="28"/>
          <w:szCs w:val="28"/>
          <w:rtl/>
          <w:lang w:eastAsia="fr-FR"/>
        </w:rPr>
        <w:t>أن يفكك النصّ نفسه فهذا يعني أنه يتبع حركة مرجعية ذاتية حركة نصّ لا يرجع إلاّ إلى نفسه، ولكن هناك في النّص قوى متنافرة تأتي لتقويضه وتجزئته"[15</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ويقول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معارضا البنيوية: إنّ الكتابة (</w:t>
      </w:r>
      <w:proofErr w:type="spellStart"/>
      <w:r w:rsidRPr="00324838">
        <w:rPr>
          <w:rFonts w:ascii="Traditional Arabic" w:eastAsia="Times New Roman" w:hAnsi="Traditional Arabic" w:cs="Traditional Arabic"/>
          <w:b/>
          <w:bCs/>
          <w:sz w:val="28"/>
          <w:szCs w:val="28"/>
          <w:rtl/>
          <w:lang w:eastAsia="fr-FR"/>
        </w:rPr>
        <w:t>إيكرتير</w:t>
      </w:r>
      <w:proofErr w:type="spellEnd"/>
      <w:r w:rsidRPr="00324838">
        <w:rPr>
          <w:rFonts w:ascii="Traditional Arabic" w:eastAsia="Times New Roman" w:hAnsi="Traditional Arabic" w:cs="Traditional Arabic"/>
          <w:b/>
          <w:bCs/>
          <w:sz w:val="28"/>
          <w:szCs w:val="28"/>
          <w:rtl/>
          <w:lang w:eastAsia="fr-FR"/>
        </w:rPr>
        <w:t xml:space="preserve">) هي أصل اللغة، وليس أصلها هو الصوت الذي ينقل الكلمة المنطوقة. ويهدف علم الكتابة الذي وضعه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إلى الحلول محل </w:t>
      </w:r>
      <w:proofErr w:type="spellStart"/>
      <w:r w:rsidRPr="00324838">
        <w:rPr>
          <w:rFonts w:ascii="Traditional Arabic" w:eastAsia="Times New Roman" w:hAnsi="Traditional Arabic" w:cs="Traditional Arabic"/>
          <w:b/>
          <w:bCs/>
          <w:sz w:val="28"/>
          <w:szCs w:val="28"/>
          <w:rtl/>
          <w:lang w:eastAsia="fr-FR"/>
        </w:rPr>
        <w:t>سيميولوجيا</w:t>
      </w:r>
      <w:proofErr w:type="spellEnd"/>
      <w:r w:rsidRPr="00324838">
        <w:rPr>
          <w:rFonts w:ascii="Traditional Arabic" w:eastAsia="Times New Roman" w:hAnsi="Traditional Arabic" w:cs="Traditional Arabic"/>
          <w:b/>
          <w:bCs/>
          <w:sz w:val="28"/>
          <w:szCs w:val="28"/>
          <w:rtl/>
          <w:lang w:eastAsia="fr-FR"/>
        </w:rPr>
        <w:t xml:space="preserve"> </w:t>
      </w:r>
      <w:proofErr w:type="spellStart"/>
      <w:r w:rsidRPr="00324838">
        <w:rPr>
          <w:rFonts w:ascii="Traditional Arabic" w:eastAsia="Times New Roman" w:hAnsi="Traditional Arabic" w:cs="Traditional Arabic"/>
          <w:b/>
          <w:bCs/>
          <w:sz w:val="28"/>
          <w:szCs w:val="28"/>
          <w:rtl/>
          <w:lang w:eastAsia="fr-FR"/>
        </w:rPr>
        <w:t>سوسير</w:t>
      </w:r>
      <w:proofErr w:type="spellEnd"/>
      <w:r w:rsidRPr="00324838">
        <w:rPr>
          <w:rFonts w:ascii="Traditional Arabic" w:eastAsia="Times New Roman" w:hAnsi="Traditional Arabic" w:cs="Traditional Arabic"/>
          <w:b/>
          <w:bCs/>
          <w:sz w:val="28"/>
          <w:szCs w:val="28"/>
          <w:rtl/>
          <w:lang w:eastAsia="fr-FR"/>
        </w:rPr>
        <w:t xml:space="preserve">، والكتابة في تصوره المفصل تعني أية ممارسة من التفريق والإيضاح والفصل بالمسافات[16]. ويستخدم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مفهوم </w:t>
      </w:r>
      <w:proofErr w:type="spellStart"/>
      <w:r w:rsidRPr="00324838">
        <w:rPr>
          <w:rFonts w:ascii="Traditional Arabic" w:eastAsia="Times New Roman" w:hAnsi="Traditional Arabic" w:cs="Traditional Arabic"/>
          <w:b/>
          <w:bCs/>
          <w:sz w:val="28"/>
          <w:szCs w:val="28"/>
          <w:rtl/>
          <w:lang w:eastAsia="fr-FR"/>
        </w:rPr>
        <w:t>الأركى</w:t>
      </w:r>
      <w:proofErr w:type="spellEnd"/>
      <w:r w:rsidRPr="00324838">
        <w:rPr>
          <w:rFonts w:ascii="Traditional Arabic" w:eastAsia="Times New Roman" w:hAnsi="Traditional Arabic" w:cs="Traditional Arabic"/>
          <w:b/>
          <w:bCs/>
          <w:sz w:val="28"/>
          <w:szCs w:val="28"/>
          <w:rtl/>
          <w:lang w:eastAsia="fr-FR"/>
        </w:rPr>
        <w:t xml:space="preserve">–كتابة هذا ليحدث انقلابا في الأقطاب الموجودة في التمركز التقليدي حول </w:t>
      </w:r>
      <w:proofErr w:type="spellStart"/>
      <w:r w:rsidRPr="00324838">
        <w:rPr>
          <w:rFonts w:ascii="Traditional Arabic" w:eastAsia="Times New Roman" w:hAnsi="Traditional Arabic" w:cs="Traditional Arabic"/>
          <w:b/>
          <w:bCs/>
          <w:sz w:val="28"/>
          <w:szCs w:val="28"/>
          <w:rtl/>
          <w:lang w:eastAsia="fr-FR"/>
        </w:rPr>
        <w:t>اللوجوس</w:t>
      </w:r>
      <w:proofErr w:type="spellEnd"/>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الكتابة/الصوت؛ الصمت/الصوت؛ عدم الوجود/الوجود؛ اللاوعي/الوعي؛ الدال </w:t>
      </w:r>
      <w:r w:rsidRPr="00324838">
        <w:rPr>
          <w:rFonts w:ascii="Traditional Arabic" w:eastAsia="Times New Roman" w:hAnsi="Traditional Arabic" w:cs="Traditional Arabic"/>
          <w:b/>
          <w:bCs/>
          <w:sz w:val="28"/>
          <w:szCs w:val="28"/>
          <w:lang w:eastAsia="fr-FR"/>
        </w:rPr>
        <w:t>/</w:t>
      </w:r>
      <w:r w:rsidRPr="00324838">
        <w:rPr>
          <w:rFonts w:ascii="Traditional Arabic" w:eastAsia="Times New Roman" w:hAnsi="Traditional Arabic" w:cs="Traditional Arabic"/>
          <w:b/>
          <w:bCs/>
          <w:sz w:val="28"/>
          <w:szCs w:val="28"/>
          <w:rtl/>
          <w:lang w:eastAsia="fr-FR"/>
        </w:rPr>
        <w:t xml:space="preserve">المدلول، إلى آخره. ونجد أن النظام المتمركز حول الصوت أو </w:t>
      </w:r>
      <w:proofErr w:type="spellStart"/>
      <w:r w:rsidRPr="00324838">
        <w:rPr>
          <w:rFonts w:ascii="Traditional Arabic" w:eastAsia="Times New Roman" w:hAnsi="Traditional Arabic" w:cs="Traditional Arabic"/>
          <w:b/>
          <w:bCs/>
          <w:sz w:val="28"/>
          <w:szCs w:val="28"/>
          <w:rtl/>
          <w:lang w:eastAsia="fr-FR"/>
        </w:rPr>
        <w:t>اللوجوس</w:t>
      </w:r>
      <w:proofErr w:type="spellEnd"/>
      <w:r w:rsidRPr="00324838">
        <w:rPr>
          <w:rFonts w:ascii="Traditional Arabic" w:eastAsia="Times New Roman" w:hAnsi="Traditional Arabic" w:cs="Traditional Arabic"/>
          <w:b/>
          <w:bCs/>
          <w:sz w:val="28"/>
          <w:szCs w:val="28"/>
          <w:rtl/>
          <w:lang w:eastAsia="fr-FR"/>
        </w:rPr>
        <w:t xml:space="preserve"> يصور العلامة تقليديا على أنها تتألف من الدال والمدلول، والعلامة تقع برسوخ في القلب من ذلك النظام وتدل فيه على قرب الصوت من الحقيقة ،والصوت من الوجود ،والصوت من المعنى[17</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والإنسان </w:t>
      </w:r>
      <w:proofErr w:type="spellStart"/>
      <w:r w:rsidRPr="00324838">
        <w:rPr>
          <w:rFonts w:ascii="Traditional Arabic" w:eastAsia="Times New Roman" w:hAnsi="Traditional Arabic" w:cs="Traditional Arabic"/>
          <w:b/>
          <w:bCs/>
          <w:sz w:val="28"/>
          <w:szCs w:val="28"/>
          <w:rtl/>
          <w:lang w:eastAsia="fr-FR"/>
        </w:rPr>
        <w:t>التفكيكي</w:t>
      </w:r>
      <w:proofErr w:type="spellEnd"/>
      <w:r w:rsidRPr="00324838">
        <w:rPr>
          <w:rFonts w:ascii="Traditional Arabic" w:eastAsia="Times New Roman" w:hAnsi="Traditional Arabic" w:cs="Traditional Arabic"/>
          <w:b/>
          <w:bCs/>
          <w:sz w:val="28"/>
          <w:szCs w:val="28"/>
          <w:rtl/>
          <w:lang w:eastAsia="fr-FR"/>
        </w:rPr>
        <w:t xml:space="preserve"> عند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وعلى العكس من أسلافه التقليديين يؤكد على لعب العلامات ونشاط التفسير، وهو يتتبع حول المركز اللعب الحر للدوال والإنتاج ذا الغرض للأبنية، ويتخلى عن الحلم بالأصول والأسس الوهمية ويشطب على الإنسان </w:t>
      </w:r>
      <w:proofErr w:type="spellStart"/>
      <w:r w:rsidRPr="00324838">
        <w:rPr>
          <w:rFonts w:ascii="Traditional Arabic" w:eastAsia="Times New Roman" w:hAnsi="Traditional Arabic" w:cs="Traditional Arabic"/>
          <w:b/>
          <w:bCs/>
          <w:sz w:val="28"/>
          <w:szCs w:val="28"/>
          <w:rtl/>
          <w:lang w:eastAsia="fr-FR"/>
        </w:rPr>
        <w:t>الأنطو</w:t>
      </w:r>
      <w:proofErr w:type="spellEnd"/>
      <w:r w:rsidRPr="00324838">
        <w:rPr>
          <w:rFonts w:ascii="Traditional Arabic" w:eastAsia="Times New Roman" w:hAnsi="Traditional Arabic" w:cs="Traditional Arabic"/>
          <w:b/>
          <w:bCs/>
          <w:sz w:val="28"/>
          <w:szCs w:val="28"/>
          <w:rtl/>
          <w:lang w:eastAsia="fr-FR"/>
        </w:rPr>
        <w:t>-ديني والإنسانية الميتافيزيقية[18</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إنّ القراءة </w:t>
      </w:r>
      <w:proofErr w:type="spellStart"/>
      <w:r w:rsidRPr="00324838">
        <w:rPr>
          <w:rFonts w:ascii="Traditional Arabic" w:eastAsia="Times New Roman" w:hAnsi="Traditional Arabic" w:cs="Traditional Arabic"/>
          <w:b/>
          <w:bCs/>
          <w:sz w:val="28"/>
          <w:szCs w:val="28"/>
          <w:rtl/>
          <w:lang w:eastAsia="fr-FR"/>
        </w:rPr>
        <w:t>التفكيكية</w:t>
      </w:r>
      <w:proofErr w:type="spellEnd"/>
      <w:r w:rsidRPr="00324838">
        <w:rPr>
          <w:rFonts w:ascii="Traditional Arabic" w:eastAsia="Times New Roman" w:hAnsi="Traditional Arabic" w:cs="Traditional Arabic"/>
          <w:b/>
          <w:bCs/>
          <w:sz w:val="28"/>
          <w:szCs w:val="28"/>
          <w:rtl/>
          <w:lang w:eastAsia="fr-FR"/>
        </w:rPr>
        <w:t xml:space="preserve"> ليست هي التي تقول ما أراد القول قوله، بل تقل ما لم يقله القول وليس في قولنا </w:t>
      </w:r>
      <w:proofErr w:type="spellStart"/>
      <w:r w:rsidRPr="00324838">
        <w:rPr>
          <w:rFonts w:ascii="Traditional Arabic" w:eastAsia="Times New Roman" w:hAnsi="Traditional Arabic" w:cs="Traditional Arabic"/>
          <w:b/>
          <w:bCs/>
          <w:sz w:val="28"/>
          <w:szCs w:val="28"/>
          <w:rtl/>
          <w:lang w:eastAsia="fr-FR"/>
        </w:rPr>
        <w:t>طلامس</w:t>
      </w:r>
      <w:proofErr w:type="spellEnd"/>
      <w:r w:rsidRPr="00324838">
        <w:rPr>
          <w:rFonts w:ascii="Traditional Arabic" w:eastAsia="Times New Roman" w:hAnsi="Traditional Arabic" w:cs="Traditional Arabic"/>
          <w:b/>
          <w:bCs/>
          <w:sz w:val="28"/>
          <w:szCs w:val="28"/>
          <w:rtl/>
          <w:lang w:eastAsia="fr-FR"/>
        </w:rPr>
        <w:t xml:space="preserve"> ولا سحر ولا </w:t>
      </w:r>
      <w:proofErr w:type="spellStart"/>
      <w:r w:rsidRPr="00324838">
        <w:rPr>
          <w:rFonts w:ascii="Traditional Arabic" w:eastAsia="Times New Roman" w:hAnsi="Traditional Arabic" w:cs="Traditional Arabic"/>
          <w:b/>
          <w:bCs/>
          <w:sz w:val="28"/>
          <w:szCs w:val="28"/>
          <w:rtl/>
          <w:lang w:eastAsia="fr-FR"/>
        </w:rPr>
        <w:t>شعوذات</w:t>
      </w:r>
      <w:proofErr w:type="spellEnd"/>
      <w:r w:rsidRPr="00324838">
        <w:rPr>
          <w:rFonts w:ascii="Traditional Arabic" w:eastAsia="Times New Roman" w:hAnsi="Traditional Arabic" w:cs="Traditional Arabic"/>
          <w:b/>
          <w:bCs/>
          <w:sz w:val="28"/>
          <w:szCs w:val="28"/>
          <w:rtl/>
          <w:lang w:eastAsia="fr-FR"/>
        </w:rPr>
        <w:t xml:space="preserve"> ولا لعب على الألفاظ ،والقراءة بهذا المعنى تتيح تجدد القول ،أي قراءة ما لم يقرأه المؤلف، وهذا معنى </w:t>
      </w:r>
      <w:r w:rsidRPr="00324838">
        <w:rPr>
          <w:rFonts w:ascii="Traditional Arabic" w:eastAsia="Times New Roman" w:hAnsi="Traditional Arabic" w:cs="Traditional Arabic"/>
          <w:b/>
          <w:bCs/>
          <w:sz w:val="28"/>
          <w:szCs w:val="28"/>
          <w:rtl/>
          <w:lang w:eastAsia="fr-FR"/>
        </w:rPr>
        <w:lastRenderedPageBreak/>
        <w:t xml:space="preserve">قول </w:t>
      </w:r>
      <w:proofErr w:type="spellStart"/>
      <w:r w:rsidRPr="00324838">
        <w:rPr>
          <w:rFonts w:ascii="Traditional Arabic" w:eastAsia="Times New Roman" w:hAnsi="Traditional Arabic" w:cs="Traditional Arabic"/>
          <w:b/>
          <w:bCs/>
          <w:sz w:val="28"/>
          <w:szCs w:val="28"/>
          <w:rtl/>
          <w:lang w:eastAsia="fr-FR"/>
        </w:rPr>
        <w:t>التفكيكيين</w:t>
      </w:r>
      <w:proofErr w:type="spellEnd"/>
      <w:r w:rsidRPr="00324838">
        <w:rPr>
          <w:rFonts w:ascii="Traditional Arabic" w:eastAsia="Times New Roman" w:hAnsi="Traditional Arabic" w:cs="Traditional Arabic"/>
          <w:b/>
          <w:bCs/>
          <w:sz w:val="28"/>
          <w:szCs w:val="28"/>
          <w:rtl/>
          <w:lang w:eastAsia="fr-FR"/>
        </w:rPr>
        <w:t xml:space="preserve"> أن النّص ينطوي على فراغات، لأن النّص في حقيقته كوّن من المتاهات وهكذا يبنى النّص على الغياب والنسيان الأعلى الحضور والتذكر والغياب هو غياب الجسد والدال والحجب هناك يلجأ إليه المؤلف عمدا، لسبب من الأسباب ولكنه أيضا حجب يتم من دون قصد المؤلف، بسبب مضامين أيديولوجية تتسرب إلى النّص، ويقتصر تأثيرها على تغليف الحقيقة بقشرة خارجية أو جعل ما ليس بحقيقي تعلقا من خارج[19</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وهكذا فإنّ </w:t>
      </w:r>
      <w:proofErr w:type="spellStart"/>
      <w:r w:rsidRPr="00324838">
        <w:rPr>
          <w:rFonts w:ascii="Traditional Arabic" w:eastAsia="Times New Roman" w:hAnsi="Traditional Arabic" w:cs="Traditional Arabic"/>
          <w:b/>
          <w:bCs/>
          <w:sz w:val="28"/>
          <w:szCs w:val="28"/>
          <w:rtl/>
          <w:lang w:eastAsia="fr-FR"/>
        </w:rPr>
        <w:t>التفكيكية</w:t>
      </w:r>
      <w:proofErr w:type="spellEnd"/>
      <w:r w:rsidRPr="00324838">
        <w:rPr>
          <w:rFonts w:ascii="Traditional Arabic" w:eastAsia="Times New Roman" w:hAnsi="Traditional Arabic" w:cs="Traditional Arabic"/>
          <w:b/>
          <w:bCs/>
          <w:sz w:val="28"/>
          <w:szCs w:val="28"/>
          <w:rtl/>
          <w:lang w:eastAsia="fr-FR"/>
        </w:rPr>
        <w:t xml:space="preserve"> تعطي السلطة الحقيقية للقارئ لا للمؤلف كما تركز تركيزاً كبيرا على الكتابة باقتلاع مفاهيم الكلام والصوت وتقتل أحادية الدلالة وتدعو إلى تشتت المعنى بتخليص النّص من القراءة الأحادية وتدعو </w:t>
      </w:r>
      <w:proofErr w:type="spellStart"/>
      <w:r w:rsidRPr="00324838">
        <w:rPr>
          <w:rFonts w:ascii="Traditional Arabic" w:eastAsia="Times New Roman" w:hAnsi="Traditional Arabic" w:cs="Traditional Arabic"/>
          <w:b/>
          <w:bCs/>
          <w:sz w:val="28"/>
          <w:szCs w:val="28"/>
          <w:rtl/>
          <w:lang w:eastAsia="fr-FR"/>
        </w:rPr>
        <w:t>التفكيكية</w:t>
      </w:r>
      <w:proofErr w:type="spellEnd"/>
      <w:r w:rsidRPr="00324838">
        <w:rPr>
          <w:rFonts w:ascii="Traditional Arabic" w:eastAsia="Times New Roman" w:hAnsi="Traditional Arabic" w:cs="Traditional Arabic"/>
          <w:b/>
          <w:bCs/>
          <w:sz w:val="28"/>
          <w:szCs w:val="28"/>
          <w:rtl/>
          <w:lang w:eastAsia="fr-FR"/>
        </w:rPr>
        <w:t xml:space="preserve"> إلى موت المؤلف وميلاد القارئ وتعتبر النصّ جملة من النصوص السابقة أو إقصاء لنصوص متعددة –</w:t>
      </w:r>
      <w:proofErr w:type="spellStart"/>
      <w:r w:rsidRPr="00324838">
        <w:rPr>
          <w:rFonts w:ascii="Traditional Arabic" w:eastAsia="Times New Roman" w:hAnsi="Traditional Arabic" w:cs="Traditional Arabic"/>
          <w:b/>
          <w:bCs/>
          <w:sz w:val="28"/>
          <w:szCs w:val="28"/>
          <w:rtl/>
          <w:lang w:eastAsia="fr-FR"/>
        </w:rPr>
        <w:t>التناص</w:t>
      </w:r>
      <w:proofErr w:type="spellEnd"/>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أما إذا رجعنا إلى الخطاب النقدي العربي المعاصر فإننا نجد بعض الأقلام المتميزة التي اهتمت بهذه القراءة وحاولت تطبيقها على بعض النصوص العربية ومن أبرز هذه الأقلام: عبد الله </w:t>
      </w:r>
      <w:proofErr w:type="spellStart"/>
      <w:r w:rsidRPr="00324838">
        <w:rPr>
          <w:rFonts w:ascii="Traditional Arabic" w:eastAsia="Times New Roman" w:hAnsi="Traditional Arabic" w:cs="Traditional Arabic"/>
          <w:b/>
          <w:bCs/>
          <w:sz w:val="28"/>
          <w:szCs w:val="28"/>
          <w:rtl/>
          <w:lang w:eastAsia="fr-FR"/>
        </w:rPr>
        <w:t>الغذامي</w:t>
      </w:r>
      <w:proofErr w:type="spellEnd"/>
      <w:r w:rsidRPr="00324838">
        <w:rPr>
          <w:rFonts w:ascii="Traditional Arabic" w:eastAsia="Times New Roman" w:hAnsi="Traditional Arabic" w:cs="Traditional Arabic"/>
          <w:b/>
          <w:bCs/>
          <w:sz w:val="28"/>
          <w:szCs w:val="28"/>
          <w:rtl/>
          <w:lang w:eastAsia="fr-FR"/>
        </w:rPr>
        <w:t xml:space="preserve"> في مؤلفيه "الخطيئة والتكفير" و"من البنيوية إلى التشريحية"، و عبد المالك </w:t>
      </w:r>
      <w:proofErr w:type="spellStart"/>
      <w:r w:rsidRPr="00324838">
        <w:rPr>
          <w:rFonts w:ascii="Traditional Arabic" w:eastAsia="Times New Roman" w:hAnsi="Traditional Arabic" w:cs="Traditional Arabic"/>
          <w:b/>
          <w:bCs/>
          <w:sz w:val="28"/>
          <w:szCs w:val="28"/>
          <w:rtl/>
          <w:lang w:eastAsia="fr-FR"/>
        </w:rPr>
        <w:t>مرتاض</w:t>
      </w:r>
      <w:proofErr w:type="spellEnd"/>
      <w:r w:rsidRPr="00324838">
        <w:rPr>
          <w:rFonts w:ascii="Traditional Arabic" w:eastAsia="Times New Roman" w:hAnsi="Traditional Arabic" w:cs="Traditional Arabic"/>
          <w:b/>
          <w:bCs/>
          <w:sz w:val="28"/>
          <w:szCs w:val="28"/>
          <w:rtl/>
          <w:lang w:eastAsia="fr-FR"/>
        </w:rPr>
        <w:t xml:space="preserve"> في تطبيقاته على "حمال بغداد: تحليل </w:t>
      </w:r>
      <w:proofErr w:type="spellStart"/>
      <w:r w:rsidRPr="00324838">
        <w:rPr>
          <w:rFonts w:ascii="Traditional Arabic" w:eastAsia="Times New Roman" w:hAnsi="Traditional Arabic" w:cs="Traditional Arabic"/>
          <w:b/>
          <w:bCs/>
          <w:sz w:val="28"/>
          <w:szCs w:val="28"/>
          <w:rtl/>
          <w:lang w:eastAsia="fr-FR"/>
        </w:rPr>
        <w:t>سيميائي</w:t>
      </w:r>
      <w:proofErr w:type="spellEnd"/>
      <w:r w:rsidRPr="00324838">
        <w:rPr>
          <w:rFonts w:ascii="Traditional Arabic" w:eastAsia="Times New Roman" w:hAnsi="Traditional Arabic" w:cs="Traditional Arabic"/>
          <w:b/>
          <w:bCs/>
          <w:sz w:val="28"/>
          <w:szCs w:val="28"/>
          <w:rtl/>
          <w:lang w:eastAsia="fr-FR"/>
        </w:rPr>
        <w:t xml:space="preserve"> تفكيكي"، و"ألف ياء: دراسة </w:t>
      </w:r>
      <w:proofErr w:type="spellStart"/>
      <w:r w:rsidRPr="00324838">
        <w:rPr>
          <w:rFonts w:ascii="Traditional Arabic" w:eastAsia="Times New Roman" w:hAnsi="Traditional Arabic" w:cs="Traditional Arabic"/>
          <w:b/>
          <w:bCs/>
          <w:sz w:val="28"/>
          <w:szCs w:val="28"/>
          <w:rtl/>
          <w:lang w:eastAsia="fr-FR"/>
        </w:rPr>
        <w:t>سيميائية</w:t>
      </w:r>
      <w:proofErr w:type="spellEnd"/>
      <w:r w:rsidRPr="00324838">
        <w:rPr>
          <w:rFonts w:ascii="Traditional Arabic" w:eastAsia="Times New Roman" w:hAnsi="Traditional Arabic" w:cs="Traditional Arabic"/>
          <w:b/>
          <w:bCs/>
          <w:sz w:val="28"/>
          <w:szCs w:val="28"/>
          <w:rtl/>
          <w:lang w:eastAsia="fr-FR"/>
        </w:rPr>
        <w:t xml:space="preserve"> </w:t>
      </w:r>
      <w:proofErr w:type="spellStart"/>
      <w:r w:rsidRPr="00324838">
        <w:rPr>
          <w:rFonts w:ascii="Traditional Arabic" w:eastAsia="Times New Roman" w:hAnsi="Traditional Arabic" w:cs="Traditional Arabic"/>
          <w:b/>
          <w:bCs/>
          <w:sz w:val="28"/>
          <w:szCs w:val="28"/>
          <w:rtl/>
          <w:lang w:eastAsia="fr-FR"/>
        </w:rPr>
        <w:t>تفكيكية</w:t>
      </w:r>
      <w:proofErr w:type="spellEnd"/>
      <w:r w:rsidRPr="00324838">
        <w:rPr>
          <w:rFonts w:ascii="Traditional Arabic" w:eastAsia="Times New Roman" w:hAnsi="Traditional Arabic" w:cs="Traditional Arabic"/>
          <w:b/>
          <w:bCs/>
          <w:sz w:val="28"/>
          <w:szCs w:val="28"/>
          <w:rtl/>
          <w:lang w:eastAsia="fr-FR"/>
        </w:rPr>
        <w:t xml:space="preserve"> لقصيدة أين ليلاي لمحمد العيد آل خليفة، و"تحليل الخطاب السردي: معالجة </w:t>
      </w:r>
      <w:proofErr w:type="spellStart"/>
      <w:r w:rsidRPr="00324838">
        <w:rPr>
          <w:rFonts w:ascii="Traditional Arabic" w:eastAsia="Times New Roman" w:hAnsi="Traditional Arabic" w:cs="Traditional Arabic"/>
          <w:b/>
          <w:bCs/>
          <w:sz w:val="28"/>
          <w:szCs w:val="28"/>
          <w:rtl/>
          <w:lang w:eastAsia="fr-FR"/>
        </w:rPr>
        <w:t>تفكيكية</w:t>
      </w:r>
      <w:proofErr w:type="spellEnd"/>
      <w:r w:rsidRPr="00324838">
        <w:rPr>
          <w:rFonts w:ascii="Traditional Arabic" w:eastAsia="Times New Roman" w:hAnsi="Traditional Arabic" w:cs="Traditional Arabic"/>
          <w:b/>
          <w:bCs/>
          <w:sz w:val="28"/>
          <w:szCs w:val="28"/>
          <w:rtl/>
          <w:lang w:eastAsia="fr-FR"/>
        </w:rPr>
        <w:t xml:space="preserve"> سردية</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32"/>
          <w:szCs w:val="32"/>
          <w:u w:val="single"/>
          <w:lang w:eastAsia="fr-FR"/>
        </w:rPr>
      </w:pPr>
      <w:proofErr w:type="spellStart"/>
      <w:r w:rsidRPr="00B0229C">
        <w:rPr>
          <w:rFonts w:ascii="Traditional Arabic" w:eastAsia="Times New Roman" w:hAnsi="Traditional Arabic" w:cs="Traditional Arabic"/>
          <w:b/>
          <w:bCs/>
          <w:sz w:val="32"/>
          <w:szCs w:val="32"/>
          <w:u w:val="single"/>
          <w:rtl/>
          <w:lang w:eastAsia="fr-FR"/>
        </w:rPr>
        <w:t>التفكيكية</w:t>
      </w:r>
      <w:proofErr w:type="spellEnd"/>
      <w:r w:rsidRPr="00B0229C">
        <w:rPr>
          <w:rFonts w:ascii="Traditional Arabic" w:eastAsia="Times New Roman" w:hAnsi="Traditional Arabic" w:cs="Traditional Arabic"/>
          <w:b/>
          <w:bCs/>
          <w:sz w:val="32"/>
          <w:szCs w:val="32"/>
          <w:u w:val="single"/>
          <w:rtl/>
          <w:lang w:eastAsia="fr-FR"/>
        </w:rPr>
        <w:t xml:space="preserve"> عند العرب</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تجمع جل الكتابات على أنّ القراءة </w:t>
      </w:r>
      <w:proofErr w:type="spellStart"/>
      <w:r w:rsidRPr="00324838">
        <w:rPr>
          <w:rFonts w:ascii="Traditional Arabic" w:eastAsia="Times New Roman" w:hAnsi="Traditional Arabic" w:cs="Traditional Arabic"/>
          <w:b/>
          <w:bCs/>
          <w:sz w:val="28"/>
          <w:szCs w:val="28"/>
          <w:rtl/>
          <w:lang w:eastAsia="fr-FR"/>
        </w:rPr>
        <w:t>التفكيكية</w:t>
      </w:r>
      <w:proofErr w:type="spellEnd"/>
      <w:r w:rsidRPr="00324838">
        <w:rPr>
          <w:rFonts w:ascii="Traditional Arabic" w:eastAsia="Times New Roman" w:hAnsi="Traditional Arabic" w:cs="Traditional Arabic"/>
          <w:b/>
          <w:bCs/>
          <w:sz w:val="28"/>
          <w:szCs w:val="28"/>
          <w:rtl/>
          <w:lang w:eastAsia="fr-FR"/>
        </w:rPr>
        <w:t xml:space="preserve"> قراءة متضادة، تثبت معنى للنص ثم تنقضه لتقيم آخر على أنقاضه في إطار "إساءة القراءة"، إنّها تسعى إلى إثبات أنّ ما هو هامشي قد يصير مركزيا إذا نظرنا إليه من زاوية مغايرة[20</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لذا رأى عبد العزيز حمودة أنّ </w:t>
      </w:r>
      <w:proofErr w:type="spellStart"/>
      <w:r w:rsidRPr="00324838">
        <w:rPr>
          <w:rFonts w:ascii="Traditional Arabic" w:eastAsia="Times New Roman" w:hAnsi="Traditional Arabic" w:cs="Traditional Arabic"/>
          <w:b/>
          <w:bCs/>
          <w:sz w:val="28"/>
          <w:szCs w:val="28"/>
          <w:rtl/>
          <w:lang w:eastAsia="fr-FR"/>
        </w:rPr>
        <w:t>التفكيكية</w:t>
      </w:r>
      <w:proofErr w:type="spellEnd"/>
      <w:r w:rsidRPr="00324838">
        <w:rPr>
          <w:rFonts w:ascii="Traditional Arabic" w:eastAsia="Times New Roman" w:hAnsi="Traditional Arabic" w:cs="Traditional Arabic"/>
          <w:b/>
          <w:bCs/>
          <w:sz w:val="28"/>
          <w:szCs w:val="28"/>
          <w:rtl/>
          <w:lang w:eastAsia="fr-FR"/>
        </w:rPr>
        <w:t xml:space="preserve"> "تبحث عن اللَّبِنَة القلقة غير المستقرة، وتحركها حتى ينهار البنيان من أساسه ويعاد تركيبه من جديد. </w:t>
      </w:r>
      <w:proofErr w:type="gramStart"/>
      <w:r w:rsidRPr="00324838">
        <w:rPr>
          <w:rFonts w:ascii="Traditional Arabic" w:eastAsia="Times New Roman" w:hAnsi="Traditional Arabic" w:cs="Traditional Arabic"/>
          <w:b/>
          <w:bCs/>
          <w:sz w:val="28"/>
          <w:szCs w:val="28"/>
          <w:rtl/>
          <w:lang w:eastAsia="fr-FR"/>
        </w:rPr>
        <w:t>وفي</w:t>
      </w:r>
      <w:proofErr w:type="gramEnd"/>
      <w:r w:rsidRPr="00324838">
        <w:rPr>
          <w:rFonts w:ascii="Traditional Arabic" w:eastAsia="Times New Roman" w:hAnsi="Traditional Arabic" w:cs="Traditional Arabic"/>
          <w:b/>
          <w:bCs/>
          <w:sz w:val="28"/>
          <w:szCs w:val="28"/>
          <w:rtl/>
          <w:lang w:eastAsia="fr-FR"/>
        </w:rPr>
        <w:t xml:space="preserve"> كل عملية هدم وإعادة بناء يتغير مركز النص وتكتسب العناصر المقهورة أهمية جديدة، يحددها – بالطبع – أفق القارئ الجديد. وهكذا يصبح ما هو هامشي </w:t>
      </w:r>
      <w:proofErr w:type="gramStart"/>
      <w:r w:rsidRPr="00324838">
        <w:rPr>
          <w:rFonts w:ascii="Traditional Arabic" w:eastAsia="Times New Roman" w:hAnsi="Traditional Arabic" w:cs="Traditional Arabic"/>
          <w:b/>
          <w:bCs/>
          <w:sz w:val="28"/>
          <w:szCs w:val="28"/>
          <w:rtl/>
          <w:lang w:eastAsia="fr-FR"/>
        </w:rPr>
        <w:t>مركزيا</w:t>
      </w:r>
      <w:proofErr w:type="gramEnd"/>
      <w:r w:rsidRPr="00324838">
        <w:rPr>
          <w:rFonts w:ascii="Traditional Arabic" w:eastAsia="Times New Roman" w:hAnsi="Traditional Arabic" w:cs="Traditional Arabic"/>
          <w:b/>
          <w:bCs/>
          <w:sz w:val="28"/>
          <w:szCs w:val="28"/>
          <w:rtl/>
          <w:lang w:eastAsia="fr-FR"/>
        </w:rPr>
        <w:t>، وما هو غير جوهري جوهريًا"[21</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هاهنا نستشف أنّ القراءة </w:t>
      </w:r>
      <w:proofErr w:type="spellStart"/>
      <w:r w:rsidRPr="00324838">
        <w:rPr>
          <w:rFonts w:ascii="Traditional Arabic" w:eastAsia="Times New Roman" w:hAnsi="Traditional Arabic" w:cs="Traditional Arabic"/>
          <w:b/>
          <w:bCs/>
          <w:sz w:val="28"/>
          <w:szCs w:val="28"/>
          <w:rtl/>
          <w:lang w:eastAsia="fr-FR"/>
        </w:rPr>
        <w:t>التفكيكية</w:t>
      </w:r>
      <w:proofErr w:type="spellEnd"/>
      <w:r w:rsidRPr="00324838">
        <w:rPr>
          <w:rFonts w:ascii="Traditional Arabic" w:eastAsia="Times New Roman" w:hAnsi="Traditional Arabic" w:cs="Traditional Arabic"/>
          <w:b/>
          <w:bCs/>
          <w:sz w:val="28"/>
          <w:szCs w:val="28"/>
          <w:rtl/>
          <w:lang w:eastAsia="fr-FR"/>
        </w:rPr>
        <w:t xml:space="preserve"> تهدف إلى إيجاد تصدع وشرخ بين ما يصرح </w:t>
      </w:r>
      <w:proofErr w:type="spellStart"/>
      <w:r w:rsidRPr="00324838">
        <w:rPr>
          <w:rFonts w:ascii="Traditional Arabic" w:eastAsia="Times New Roman" w:hAnsi="Traditional Arabic" w:cs="Traditional Arabic"/>
          <w:b/>
          <w:bCs/>
          <w:sz w:val="28"/>
          <w:szCs w:val="28"/>
          <w:rtl/>
          <w:lang w:eastAsia="fr-FR"/>
        </w:rPr>
        <w:t>به</w:t>
      </w:r>
      <w:proofErr w:type="spellEnd"/>
      <w:r w:rsidRPr="00324838">
        <w:rPr>
          <w:rFonts w:ascii="Traditional Arabic" w:eastAsia="Times New Roman" w:hAnsi="Traditional Arabic" w:cs="Traditional Arabic"/>
          <w:b/>
          <w:bCs/>
          <w:sz w:val="28"/>
          <w:szCs w:val="28"/>
          <w:rtl/>
          <w:lang w:eastAsia="fr-FR"/>
        </w:rPr>
        <w:t xml:space="preserve"> النّص وما يخفيه أي بين ما يقال </w:t>
      </w:r>
      <w:proofErr w:type="spellStart"/>
      <w:r w:rsidRPr="00324838">
        <w:rPr>
          <w:rFonts w:ascii="Traditional Arabic" w:eastAsia="Times New Roman" w:hAnsi="Traditional Arabic" w:cs="Traditional Arabic"/>
          <w:b/>
          <w:bCs/>
          <w:sz w:val="28"/>
          <w:szCs w:val="28"/>
          <w:rtl/>
          <w:lang w:eastAsia="fr-FR"/>
        </w:rPr>
        <w:t>ومالم</w:t>
      </w:r>
      <w:proofErr w:type="spellEnd"/>
      <w:r w:rsidRPr="00324838">
        <w:rPr>
          <w:rFonts w:ascii="Traditional Arabic" w:eastAsia="Times New Roman" w:hAnsi="Traditional Arabic" w:cs="Traditional Arabic"/>
          <w:b/>
          <w:bCs/>
          <w:sz w:val="28"/>
          <w:szCs w:val="28"/>
          <w:rtl/>
          <w:lang w:eastAsia="fr-FR"/>
        </w:rPr>
        <w:t xml:space="preserve"> يتم التصريح </w:t>
      </w:r>
      <w:proofErr w:type="spellStart"/>
      <w:r w:rsidRPr="00324838">
        <w:rPr>
          <w:rFonts w:ascii="Traditional Arabic" w:eastAsia="Times New Roman" w:hAnsi="Traditional Arabic" w:cs="Traditional Arabic"/>
          <w:b/>
          <w:bCs/>
          <w:sz w:val="28"/>
          <w:szCs w:val="28"/>
          <w:rtl/>
          <w:lang w:eastAsia="fr-FR"/>
        </w:rPr>
        <w:t>به</w:t>
      </w:r>
      <w:proofErr w:type="spellEnd"/>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أمّا التحليل </w:t>
      </w:r>
      <w:proofErr w:type="spellStart"/>
      <w:r w:rsidRPr="00324838">
        <w:rPr>
          <w:rFonts w:ascii="Traditional Arabic" w:eastAsia="Times New Roman" w:hAnsi="Traditional Arabic" w:cs="Traditional Arabic"/>
          <w:b/>
          <w:bCs/>
          <w:sz w:val="28"/>
          <w:szCs w:val="28"/>
          <w:rtl/>
          <w:lang w:eastAsia="fr-FR"/>
        </w:rPr>
        <w:t>التفكيكي</w:t>
      </w:r>
      <w:proofErr w:type="spellEnd"/>
      <w:r w:rsidRPr="00324838">
        <w:rPr>
          <w:rFonts w:ascii="Traditional Arabic" w:eastAsia="Times New Roman" w:hAnsi="Traditional Arabic" w:cs="Traditional Arabic"/>
          <w:b/>
          <w:bCs/>
          <w:sz w:val="28"/>
          <w:szCs w:val="28"/>
          <w:rtl/>
          <w:lang w:eastAsia="fr-FR"/>
        </w:rPr>
        <w:t xml:space="preserve"> عند عبد المالك </w:t>
      </w:r>
      <w:proofErr w:type="spellStart"/>
      <w:r w:rsidRPr="00324838">
        <w:rPr>
          <w:rFonts w:ascii="Traditional Arabic" w:eastAsia="Times New Roman" w:hAnsi="Traditional Arabic" w:cs="Traditional Arabic"/>
          <w:b/>
          <w:bCs/>
          <w:sz w:val="28"/>
          <w:szCs w:val="28"/>
          <w:rtl/>
          <w:lang w:eastAsia="fr-FR"/>
        </w:rPr>
        <w:t>مرتاض</w:t>
      </w:r>
      <w:proofErr w:type="spellEnd"/>
      <w:r w:rsidRPr="00324838">
        <w:rPr>
          <w:rFonts w:ascii="Traditional Arabic" w:eastAsia="Times New Roman" w:hAnsi="Traditional Arabic" w:cs="Traditional Arabic"/>
          <w:b/>
          <w:bCs/>
          <w:sz w:val="28"/>
          <w:szCs w:val="28"/>
          <w:rtl/>
          <w:lang w:eastAsia="fr-FR"/>
        </w:rPr>
        <w:t xml:space="preserve"> فيقوم على "تقويض لغة النّص أجزاء أجزاء، وأفكارا أفكارا [...] لتبيّن مركزيّ النّص والاهتداء إلى سر اللعبة فيه، ثم يعاد </w:t>
      </w:r>
      <w:proofErr w:type="spellStart"/>
      <w:r w:rsidRPr="00324838">
        <w:rPr>
          <w:rFonts w:ascii="Traditional Arabic" w:eastAsia="Times New Roman" w:hAnsi="Traditional Arabic" w:cs="Traditional Arabic"/>
          <w:b/>
          <w:bCs/>
          <w:sz w:val="28"/>
          <w:szCs w:val="28"/>
          <w:rtl/>
          <w:lang w:eastAsia="fr-FR"/>
        </w:rPr>
        <w:t>تطنيبه</w:t>
      </w:r>
      <w:proofErr w:type="spellEnd"/>
      <w:r w:rsidRPr="00324838">
        <w:rPr>
          <w:rFonts w:ascii="Traditional Arabic" w:eastAsia="Times New Roman" w:hAnsi="Traditional Arabic" w:cs="Traditional Arabic"/>
          <w:b/>
          <w:bCs/>
          <w:sz w:val="28"/>
          <w:szCs w:val="28"/>
          <w:rtl/>
          <w:lang w:eastAsia="fr-FR"/>
        </w:rPr>
        <w:t>، أو بناؤه، أو تركيب لغته على ضوء نتائج التقويض"[22</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هاهنا نلفي أنّ التفكيك عند عبد المالك </w:t>
      </w:r>
      <w:proofErr w:type="spellStart"/>
      <w:r w:rsidRPr="00324838">
        <w:rPr>
          <w:rFonts w:ascii="Traditional Arabic" w:eastAsia="Times New Roman" w:hAnsi="Traditional Arabic" w:cs="Traditional Arabic"/>
          <w:b/>
          <w:bCs/>
          <w:sz w:val="28"/>
          <w:szCs w:val="28"/>
          <w:rtl/>
          <w:lang w:eastAsia="fr-FR"/>
        </w:rPr>
        <w:t>مرتاض</w:t>
      </w:r>
      <w:proofErr w:type="spellEnd"/>
      <w:r w:rsidRPr="00324838">
        <w:rPr>
          <w:rFonts w:ascii="Traditional Arabic" w:eastAsia="Times New Roman" w:hAnsi="Traditional Arabic" w:cs="Traditional Arabic"/>
          <w:b/>
          <w:bCs/>
          <w:sz w:val="28"/>
          <w:szCs w:val="28"/>
          <w:rtl/>
          <w:lang w:eastAsia="fr-FR"/>
        </w:rPr>
        <w:t xml:space="preserve"> يقوم على تفكيك النّص إلى أجزاء وتحليل أدق تفاصيله ليصل القارئ أو الناقد إلى عمق النّص فيهتدي إلى سر البناء فيه</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وتقوم تشريحية عبد اللّه </w:t>
      </w:r>
      <w:proofErr w:type="spellStart"/>
      <w:r w:rsidRPr="00324838">
        <w:rPr>
          <w:rFonts w:ascii="Traditional Arabic" w:eastAsia="Times New Roman" w:hAnsi="Traditional Arabic" w:cs="Traditional Arabic"/>
          <w:b/>
          <w:bCs/>
          <w:sz w:val="28"/>
          <w:szCs w:val="28"/>
          <w:rtl/>
          <w:lang w:eastAsia="fr-FR"/>
        </w:rPr>
        <w:t>الغدامي</w:t>
      </w:r>
      <w:proofErr w:type="spellEnd"/>
      <w:r w:rsidRPr="00324838">
        <w:rPr>
          <w:rFonts w:ascii="Traditional Arabic" w:eastAsia="Times New Roman" w:hAnsi="Traditional Arabic" w:cs="Traditional Arabic"/>
          <w:b/>
          <w:bCs/>
          <w:sz w:val="28"/>
          <w:szCs w:val="28"/>
          <w:rtl/>
          <w:lang w:eastAsia="fr-FR"/>
        </w:rPr>
        <w:t xml:space="preserve">، في جوانب أساسية من ممارسته النقدية على ما سماه مبدأ "تفسير الشعر بالشعر" الذي اتخذ منه شعارا نقديًا تصدر عنه قراءاته الشعرية المختلفة، يقوم هذا المبدأ على "إدماج كل قصيدة في سياقها، ولكل </w:t>
      </w:r>
      <w:r w:rsidRPr="00324838">
        <w:rPr>
          <w:rFonts w:ascii="Traditional Arabic" w:eastAsia="Times New Roman" w:hAnsi="Traditional Arabic" w:cs="Traditional Arabic"/>
          <w:b/>
          <w:bCs/>
          <w:sz w:val="28"/>
          <w:szCs w:val="28"/>
          <w:rtl/>
          <w:lang w:eastAsia="fr-FR"/>
        </w:rPr>
        <w:lastRenderedPageBreak/>
        <w:t>قصيدة سياق عام هو مجموعة شفرات جنسها الأدبي، وآخر خاص هو مجموعة إنتاج كاتبها، وهذان سياقان يتدخلان ويتقاطعان بشكل دائم ومستمر"[23</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proofErr w:type="gramStart"/>
      <w:r w:rsidRPr="00324838">
        <w:rPr>
          <w:rFonts w:ascii="Traditional Arabic" w:eastAsia="Times New Roman" w:hAnsi="Traditional Arabic" w:cs="Traditional Arabic"/>
          <w:b/>
          <w:bCs/>
          <w:sz w:val="28"/>
          <w:szCs w:val="28"/>
          <w:rtl/>
          <w:lang w:eastAsia="fr-FR"/>
        </w:rPr>
        <w:t>وعليه</w:t>
      </w:r>
      <w:proofErr w:type="gramEnd"/>
      <w:r w:rsidRPr="00324838">
        <w:rPr>
          <w:rFonts w:ascii="Traditional Arabic" w:eastAsia="Times New Roman" w:hAnsi="Traditional Arabic" w:cs="Traditional Arabic"/>
          <w:b/>
          <w:bCs/>
          <w:sz w:val="28"/>
          <w:szCs w:val="28"/>
          <w:rtl/>
          <w:lang w:eastAsia="fr-FR"/>
        </w:rPr>
        <w:t xml:space="preserve"> فإنّ التشريح يقوم على تفكيك النصوص إلى وحدات، يُعّملُ الناقد أدواته وذلك بتسمية كل وحدة وتحليل النّص الإبداعي إلى أصغر وحداته الجملة</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والجملة الشعرية عند </w:t>
      </w:r>
      <w:proofErr w:type="spellStart"/>
      <w:r w:rsidRPr="00324838">
        <w:rPr>
          <w:rFonts w:ascii="Traditional Arabic" w:eastAsia="Times New Roman" w:hAnsi="Traditional Arabic" w:cs="Traditional Arabic"/>
          <w:b/>
          <w:bCs/>
          <w:sz w:val="28"/>
          <w:szCs w:val="28"/>
          <w:rtl/>
          <w:lang w:eastAsia="fr-FR"/>
        </w:rPr>
        <w:t>الغذامي</w:t>
      </w:r>
      <w:proofErr w:type="spellEnd"/>
      <w:r w:rsidRPr="00324838">
        <w:rPr>
          <w:rFonts w:ascii="Traditional Arabic" w:eastAsia="Times New Roman" w:hAnsi="Traditional Arabic" w:cs="Traditional Arabic"/>
          <w:b/>
          <w:bCs/>
          <w:sz w:val="28"/>
          <w:szCs w:val="28"/>
          <w:rtl/>
          <w:lang w:eastAsia="fr-FR"/>
        </w:rPr>
        <w:t xml:space="preserve"> هي غير الجملة النحوية، إنها قول أدبي تام ليس له حدٌّ قارٌّ، فقد نجد قصيدة من خمسة أبيات لـدريد بن </w:t>
      </w:r>
      <w:proofErr w:type="spellStart"/>
      <w:r w:rsidRPr="00324838">
        <w:rPr>
          <w:rFonts w:ascii="Traditional Arabic" w:eastAsia="Times New Roman" w:hAnsi="Traditional Arabic" w:cs="Traditional Arabic"/>
          <w:b/>
          <w:bCs/>
          <w:sz w:val="28"/>
          <w:szCs w:val="28"/>
          <w:rtl/>
          <w:lang w:eastAsia="fr-FR"/>
        </w:rPr>
        <w:t>الصمة</w:t>
      </w:r>
      <w:proofErr w:type="spellEnd"/>
      <w:r w:rsidRPr="00324838">
        <w:rPr>
          <w:rFonts w:ascii="Traditional Arabic" w:eastAsia="Times New Roman" w:hAnsi="Traditional Arabic" w:cs="Traditional Arabic"/>
          <w:b/>
          <w:bCs/>
          <w:sz w:val="28"/>
          <w:szCs w:val="28"/>
          <w:rtl/>
          <w:lang w:eastAsia="fr-FR"/>
        </w:rPr>
        <w:t xml:space="preserve"> تشكل </w:t>
      </w:r>
      <w:r w:rsidRPr="00324838">
        <w:rPr>
          <w:rFonts w:ascii="Traditional Arabic" w:eastAsia="Times New Roman" w:hAnsi="Traditional Arabic" w:cs="Traditional Arabic"/>
          <w:b/>
          <w:bCs/>
          <w:sz w:val="28"/>
          <w:szCs w:val="28"/>
          <w:lang w:eastAsia="fr-FR"/>
        </w:rPr>
        <w:t>"</w:t>
      </w:r>
      <w:r w:rsidRPr="00324838">
        <w:rPr>
          <w:rFonts w:ascii="Traditional Arabic" w:eastAsia="Times New Roman" w:hAnsi="Traditional Arabic" w:cs="Traditional Arabic"/>
          <w:b/>
          <w:bCs/>
          <w:sz w:val="28"/>
          <w:szCs w:val="28"/>
          <w:rtl/>
          <w:lang w:eastAsia="fr-FR"/>
        </w:rPr>
        <w:t xml:space="preserve">جملة أدبية واحدة" لدى </w:t>
      </w:r>
      <w:proofErr w:type="spellStart"/>
      <w:r w:rsidRPr="00324838">
        <w:rPr>
          <w:rFonts w:ascii="Traditional Arabic" w:eastAsia="Times New Roman" w:hAnsi="Traditional Arabic" w:cs="Traditional Arabic"/>
          <w:b/>
          <w:bCs/>
          <w:sz w:val="28"/>
          <w:szCs w:val="28"/>
          <w:rtl/>
          <w:lang w:eastAsia="fr-FR"/>
        </w:rPr>
        <w:t>الغذامي</w:t>
      </w:r>
      <w:proofErr w:type="spellEnd"/>
      <w:r w:rsidRPr="00324838">
        <w:rPr>
          <w:rFonts w:ascii="Traditional Arabic" w:eastAsia="Times New Roman" w:hAnsi="Traditional Arabic" w:cs="Traditional Arabic"/>
          <w:b/>
          <w:bCs/>
          <w:sz w:val="28"/>
          <w:szCs w:val="28"/>
          <w:rtl/>
          <w:lang w:eastAsia="fr-FR"/>
        </w:rPr>
        <w:t>[24] الذي توقف عند بيتها الشهير</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وما أنا إلاّ من </w:t>
      </w:r>
      <w:proofErr w:type="spellStart"/>
      <w:r w:rsidRPr="00324838">
        <w:rPr>
          <w:rFonts w:ascii="Traditional Arabic" w:eastAsia="Times New Roman" w:hAnsi="Traditional Arabic" w:cs="Traditional Arabic"/>
          <w:b/>
          <w:bCs/>
          <w:sz w:val="28"/>
          <w:szCs w:val="28"/>
          <w:rtl/>
          <w:lang w:eastAsia="fr-FR"/>
        </w:rPr>
        <w:t>غزية</w:t>
      </w:r>
      <w:proofErr w:type="spellEnd"/>
      <w:r w:rsidRPr="00324838">
        <w:rPr>
          <w:rFonts w:ascii="Traditional Arabic" w:eastAsia="Times New Roman" w:hAnsi="Traditional Arabic" w:cs="Traditional Arabic"/>
          <w:b/>
          <w:bCs/>
          <w:sz w:val="28"/>
          <w:szCs w:val="28"/>
          <w:rtl/>
          <w:lang w:eastAsia="fr-FR"/>
        </w:rPr>
        <w:t xml:space="preserve"> إن غوت غويت، وإن ترشد </w:t>
      </w:r>
      <w:proofErr w:type="spellStart"/>
      <w:r w:rsidRPr="00324838">
        <w:rPr>
          <w:rFonts w:ascii="Traditional Arabic" w:eastAsia="Times New Roman" w:hAnsi="Traditional Arabic" w:cs="Traditional Arabic"/>
          <w:b/>
          <w:bCs/>
          <w:sz w:val="28"/>
          <w:szCs w:val="28"/>
          <w:rtl/>
          <w:lang w:eastAsia="fr-FR"/>
        </w:rPr>
        <w:t>غزية</w:t>
      </w:r>
      <w:proofErr w:type="spellEnd"/>
      <w:r w:rsidRPr="00324838">
        <w:rPr>
          <w:rFonts w:ascii="Traditional Arabic" w:eastAsia="Times New Roman" w:hAnsi="Traditional Arabic" w:cs="Traditional Arabic"/>
          <w:b/>
          <w:bCs/>
          <w:sz w:val="28"/>
          <w:szCs w:val="28"/>
          <w:rtl/>
          <w:lang w:eastAsia="fr-FR"/>
        </w:rPr>
        <w:t xml:space="preserve"> أرشد</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فهذا البيت شاهد على العصبية القبلية، ولكن عندما أعاده عبد الله </w:t>
      </w:r>
      <w:proofErr w:type="spellStart"/>
      <w:r w:rsidRPr="00324838">
        <w:rPr>
          <w:rFonts w:ascii="Traditional Arabic" w:eastAsia="Times New Roman" w:hAnsi="Traditional Arabic" w:cs="Traditional Arabic"/>
          <w:b/>
          <w:bCs/>
          <w:sz w:val="28"/>
          <w:szCs w:val="28"/>
          <w:rtl/>
          <w:lang w:eastAsia="fr-FR"/>
        </w:rPr>
        <w:t>الغذامي</w:t>
      </w:r>
      <w:proofErr w:type="spellEnd"/>
      <w:r w:rsidRPr="00324838">
        <w:rPr>
          <w:rFonts w:ascii="Traditional Arabic" w:eastAsia="Times New Roman" w:hAnsi="Traditional Arabic" w:cs="Traditional Arabic"/>
          <w:b/>
          <w:bCs/>
          <w:sz w:val="28"/>
          <w:szCs w:val="28"/>
          <w:rtl/>
          <w:lang w:eastAsia="fr-FR"/>
        </w:rPr>
        <w:t xml:space="preserve"> لسياقه (جملته) تراءت دلالته مغايرة لما </w:t>
      </w:r>
      <w:proofErr w:type="spellStart"/>
      <w:r w:rsidRPr="00324838">
        <w:rPr>
          <w:rFonts w:ascii="Traditional Arabic" w:eastAsia="Times New Roman" w:hAnsi="Traditional Arabic" w:cs="Traditional Arabic"/>
          <w:b/>
          <w:bCs/>
          <w:sz w:val="28"/>
          <w:szCs w:val="28"/>
          <w:rtl/>
          <w:lang w:eastAsia="fr-FR"/>
        </w:rPr>
        <w:t>عهدناه</w:t>
      </w:r>
      <w:proofErr w:type="spellEnd"/>
      <w:r w:rsidRPr="00324838">
        <w:rPr>
          <w:rFonts w:ascii="Traditional Arabic" w:eastAsia="Times New Roman" w:hAnsi="Traditional Arabic" w:cs="Traditional Arabic"/>
          <w:b/>
          <w:bCs/>
          <w:sz w:val="28"/>
          <w:szCs w:val="28"/>
          <w:rtl/>
          <w:lang w:eastAsia="fr-FR"/>
        </w:rPr>
        <w:t>، إذ أبان عن قمة الدلالة الديمقراطية</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لعلنا لا نحيد عن جادة الصواب إن قلنا إنه تأويل يكتب النصوص بإعادة قراءتها قراءة "تُقَوِّضُ" المركزية القرائية الأحادية المهيمنة القائمة على فهم سيء وتفسير النصوص ببترها عن جملها الشعرية" سياقاتها" أو ما يسميه </w:t>
      </w:r>
      <w:proofErr w:type="spellStart"/>
      <w:r w:rsidRPr="00324838">
        <w:rPr>
          <w:rFonts w:ascii="Traditional Arabic" w:eastAsia="Times New Roman" w:hAnsi="Traditional Arabic" w:cs="Traditional Arabic"/>
          <w:b/>
          <w:bCs/>
          <w:sz w:val="28"/>
          <w:szCs w:val="28"/>
          <w:rtl/>
          <w:lang w:eastAsia="fr-FR"/>
        </w:rPr>
        <w:t>الغذامي</w:t>
      </w:r>
      <w:proofErr w:type="spellEnd"/>
      <w:r w:rsidRPr="00324838">
        <w:rPr>
          <w:rFonts w:ascii="Traditional Arabic" w:eastAsia="Times New Roman" w:hAnsi="Traditional Arabic" w:cs="Traditional Arabic"/>
          <w:b/>
          <w:bCs/>
          <w:sz w:val="28"/>
          <w:szCs w:val="28"/>
          <w:rtl/>
          <w:lang w:eastAsia="fr-FR"/>
        </w:rPr>
        <w:t xml:space="preserve"> "ذاكرة النّص</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ويقر </w:t>
      </w:r>
      <w:proofErr w:type="spellStart"/>
      <w:r w:rsidRPr="00324838">
        <w:rPr>
          <w:rFonts w:ascii="Traditional Arabic" w:eastAsia="Times New Roman" w:hAnsi="Traditional Arabic" w:cs="Traditional Arabic"/>
          <w:b/>
          <w:bCs/>
          <w:sz w:val="28"/>
          <w:szCs w:val="28"/>
          <w:rtl/>
          <w:lang w:eastAsia="fr-FR"/>
        </w:rPr>
        <w:t>الغذامي</w:t>
      </w:r>
      <w:proofErr w:type="spellEnd"/>
      <w:r w:rsidRPr="00324838">
        <w:rPr>
          <w:rFonts w:ascii="Traditional Arabic" w:eastAsia="Times New Roman" w:hAnsi="Traditional Arabic" w:cs="Traditional Arabic"/>
          <w:b/>
          <w:bCs/>
          <w:sz w:val="28"/>
          <w:szCs w:val="28"/>
          <w:rtl/>
          <w:lang w:eastAsia="fr-FR"/>
        </w:rPr>
        <w:t xml:space="preserve"> بان هذا المبدأ التشريحي الذي يصطنعه هو مبدأ توفيقي يقوم على استثمار جملة من المقولات النقدية، ويقوم هذا المبدأ على جملة من المبادئ الجزئية[25</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=1= </w:t>
      </w:r>
      <w:r w:rsidRPr="00324838">
        <w:rPr>
          <w:rFonts w:ascii="Traditional Arabic" w:eastAsia="Times New Roman" w:hAnsi="Traditional Arabic" w:cs="Traditional Arabic"/>
          <w:b/>
          <w:bCs/>
          <w:sz w:val="28"/>
          <w:szCs w:val="28"/>
          <w:rtl/>
          <w:lang w:eastAsia="fr-FR"/>
        </w:rPr>
        <w:t>مبدأ "الاختلاف " أي اختلاف الحاضر عن الغائب، أي أن استحضار الغائب تفيد في تحويل القارئ إلى منتج للنص، وهذا يثري النص بجلب الدلالات لا تحصى إليه، كما تفيد في إيجاد قراء إيجابيين يشعرون بأهمية القراءة</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=2= </w:t>
      </w:r>
      <w:r w:rsidRPr="00324838">
        <w:rPr>
          <w:rFonts w:ascii="Traditional Arabic" w:eastAsia="Times New Roman" w:hAnsi="Traditional Arabic" w:cs="Traditional Arabic"/>
          <w:b/>
          <w:bCs/>
          <w:sz w:val="28"/>
          <w:szCs w:val="28"/>
          <w:rtl/>
          <w:lang w:eastAsia="fr-FR"/>
        </w:rPr>
        <w:t>إعادة قراءة النص، العمل الإبداعي، قراءة تختلف عن القراءات السابقة</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=3= </w:t>
      </w:r>
      <w:r w:rsidRPr="00324838">
        <w:rPr>
          <w:rFonts w:ascii="Traditional Arabic" w:eastAsia="Times New Roman" w:hAnsi="Traditional Arabic" w:cs="Traditional Arabic"/>
          <w:b/>
          <w:bCs/>
          <w:sz w:val="28"/>
          <w:szCs w:val="28"/>
          <w:rtl/>
          <w:lang w:eastAsia="fr-FR"/>
        </w:rPr>
        <w:t xml:space="preserve">يستثمر </w:t>
      </w:r>
      <w:proofErr w:type="spellStart"/>
      <w:r w:rsidRPr="00324838">
        <w:rPr>
          <w:rFonts w:ascii="Traditional Arabic" w:eastAsia="Times New Roman" w:hAnsi="Traditional Arabic" w:cs="Traditional Arabic"/>
          <w:b/>
          <w:bCs/>
          <w:sz w:val="28"/>
          <w:szCs w:val="28"/>
          <w:rtl/>
          <w:lang w:eastAsia="fr-FR"/>
        </w:rPr>
        <w:t>الغذامي</w:t>
      </w:r>
      <w:proofErr w:type="spellEnd"/>
      <w:r w:rsidRPr="00324838">
        <w:rPr>
          <w:rFonts w:ascii="Traditional Arabic" w:eastAsia="Times New Roman" w:hAnsi="Traditional Arabic" w:cs="Traditional Arabic"/>
          <w:b/>
          <w:bCs/>
          <w:sz w:val="28"/>
          <w:szCs w:val="28"/>
          <w:rtl/>
          <w:lang w:eastAsia="fr-FR"/>
        </w:rPr>
        <w:t xml:space="preserve"> ضمنيا مفهوم "</w:t>
      </w:r>
      <w:proofErr w:type="spellStart"/>
      <w:r w:rsidRPr="00324838">
        <w:rPr>
          <w:rFonts w:ascii="Traditional Arabic" w:eastAsia="Times New Roman" w:hAnsi="Traditional Arabic" w:cs="Traditional Arabic"/>
          <w:b/>
          <w:bCs/>
          <w:sz w:val="28"/>
          <w:szCs w:val="28"/>
          <w:rtl/>
          <w:lang w:eastAsia="fr-FR"/>
        </w:rPr>
        <w:t>التناص</w:t>
      </w:r>
      <w:proofErr w:type="spellEnd"/>
      <w:r w:rsidRPr="00324838">
        <w:rPr>
          <w:rFonts w:ascii="Traditional Arabic" w:eastAsia="Times New Roman" w:hAnsi="Traditional Arabic" w:cs="Traditional Arabic"/>
          <w:b/>
          <w:bCs/>
          <w:sz w:val="28"/>
          <w:szCs w:val="28"/>
          <w:rtl/>
          <w:lang w:eastAsia="fr-FR"/>
        </w:rPr>
        <w:t xml:space="preserve"> الداخلي"؛ بما هو تقاطع للنص مع النصوص الأخرى</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=4= </w:t>
      </w:r>
      <w:r w:rsidRPr="00324838">
        <w:rPr>
          <w:rFonts w:ascii="Traditional Arabic" w:eastAsia="Times New Roman" w:hAnsi="Traditional Arabic" w:cs="Traditional Arabic"/>
          <w:b/>
          <w:bCs/>
          <w:sz w:val="28"/>
          <w:szCs w:val="28"/>
          <w:rtl/>
          <w:lang w:eastAsia="fr-FR"/>
        </w:rPr>
        <w:t xml:space="preserve">يرى </w:t>
      </w:r>
      <w:proofErr w:type="spellStart"/>
      <w:r w:rsidRPr="00324838">
        <w:rPr>
          <w:rFonts w:ascii="Traditional Arabic" w:eastAsia="Times New Roman" w:hAnsi="Traditional Arabic" w:cs="Traditional Arabic"/>
          <w:b/>
          <w:bCs/>
          <w:sz w:val="28"/>
          <w:szCs w:val="28"/>
          <w:rtl/>
          <w:lang w:eastAsia="fr-FR"/>
        </w:rPr>
        <w:t>الغذامي</w:t>
      </w:r>
      <w:proofErr w:type="spellEnd"/>
      <w:r w:rsidRPr="00324838">
        <w:rPr>
          <w:rFonts w:ascii="Traditional Arabic" w:eastAsia="Times New Roman" w:hAnsi="Traditional Arabic" w:cs="Traditional Arabic"/>
          <w:b/>
          <w:bCs/>
          <w:sz w:val="28"/>
          <w:szCs w:val="28"/>
          <w:rtl/>
          <w:lang w:eastAsia="fr-FR"/>
        </w:rPr>
        <w:t xml:space="preserve"> أن عملية إحضار عناصر الغياب إلى النص هي في حقيقتها محاولة لكتابة تاريخ ذلك </w:t>
      </w:r>
      <w:proofErr w:type="gramStart"/>
      <w:r w:rsidRPr="00324838">
        <w:rPr>
          <w:rFonts w:ascii="Traditional Arabic" w:eastAsia="Times New Roman" w:hAnsi="Traditional Arabic" w:cs="Traditional Arabic"/>
          <w:b/>
          <w:bCs/>
          <w:sz w:val="28"/>
          <w:szCs w:val="28"/>
          <w:rtl/>
          <w:lang w:eastAsia="fr-FR"/>
        </w:rPr>
        <w:t>النص[</w:t>
      </w:r>
      <w:proofErr w:type="gramEnd"/>
      <w:r w:rsidRPr="00324838">
        <w:rPr>
          <w:rFonts w:ascii="Traditional Arabic" w:eastAsia="Times New Roman" w:hAnsi="Traditional Arabic" w:cs="Traditional Arabic"/>
          <w:b/>
          <w:bCs/>
          <w:sz w:val="28"/>
          <w:szCs w:val="28"/>
          <w:rtl/>
          <w:lang w:eastAsia="fr-FR"/>
        </w:rPr>
        <w:t>26</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=5= </w:t>
      </w:r>
      <w:r w:rsidRPr="00324838">
        <w:rPr>
          <w:rFonts w:ascii="Traditional Arabic" w:eastAsia="Times New Roman" w:hAnsi="Traditional Arabic" w:cs="Traditional Arabic"/>
          <w:b/>
          <w:bCs/>
          <w:sz w:val="28"/>
          <w:szCs w:val="28"/>
          <w:rtl/>
          <w:lang w:eastAsia="fr-FR"/>
        </w:rPr>
        <w:t xml:space="preserve">إن "تفسير الشعر بالشعر" المناهض لشتى أشكال القراءة </w:t>
      </w:r>
      <w:proofErr w:type="spellStart"/>
      <w:r w:rsidRPr="00324838">
        <w:rPr>
          <w:rFonts w:ascii="Traditional Arabic" w:eastAsia="Times New Roman" w:hAnsi="Traditional Arabic" w:cs="Traditional Arabic"/>
          <w:b/>
          <w:bCs/>
          <w:sz w:val="28"/>
          <w:szCs w:val="28"/>
          <w:rtl/>
          <w:lang w:eastAsia="fr-FR"/>
        </w:rPr>
        <w:t>الإسقاطية</w:t>
      </w:r>
      <w:proofErr w:type="spellEnd"/>
      <w:r w:rsidRPr="00324838">
        <w:rPr>
          <w:rFonts w:ascii="Traditional Arabic" w:eastAsia="Times New Roman" w:hAnsi="Traditional Arabic" w:cs="Traditional Arabic"/>
          <w:b/>
          <w:bCs/>
          <w:sz w:val="28"/>
          <w:szCs w:val="28"/>
          <w:rtl/>
          <w:lang w:eastAsia="fr-FR"/>
        </w:rPr>
        <w:t>، في احتفائه بالسياق اللغوي الداخلي، يقلّد صنيع بعض المفسرين الذين فسروا القرآن بالقرآن</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ويقر </w:t>
      </w:r>
      <w:proofErr w:type="spellStart"/>
      <w:r w:rsidRPr="00324838">
        <w:rPr>
          <w:rFonts w:ascii="Traditional Arabic" w:eastAsia="Times New Roman" w:hAnsi="Traditional Arabic" w:cs="Traditional Arabic"/>
          <w:b/>
          <w:bCs/>
          <w:sz w:val="28"/>
          <w:szCs w:val="28"/>
          <w:rtl/>
          <w:lang w:eastAsia="fr-FR"/>
        </w:rPr>
        <w:t>الغذامي</w:t>
      </w:r>
      <w:proofErr w:type="spellEnd"/>
      <w:r w:rsidRPr="00324838">
        <w:rPr>
          <w:rFonts w:ascii="Traditional Arabic" w:eastAsia="Times New Roman" w:hAnsi="Traditional Arabic" w:cs="Traditional Arabic"/>
          <w:b/>
          <w:bCs/>
          <w:sz w:val="28"/>
          <w:szCs w:val="28"/>
          <w:rtl/>
          <w:lang w:eastAsia="fr-FR"/>
        </w:rPr>
        <w:t xml:space="preserve"> صراحة بأن </w:t>
      </w:r>
      <w:proofErr w:type="spellStart"/>
      <w:r w:rsidRPr="00324838">
        <w:rPr>
          <w:rFonts w:ascii="Traditional Arabic" w:eastAsia="Times New Roman" w:hAnsi="Traditional Arabic" w:cs="Traditional Arabic"/>
          <w:b/>
          <w:bCs/>
          <w:sz w:val="28"/>
          <w:szCs w:val="28"/>
          <w:rtl/>
          <w:lang w:eastAsia="fr-FR"/>
        </w:rPr>
        <w:t>تشريحيته</w:t>
      </w:r>
      <w:proofErr w:type="spellEnd"/>
      <w:r w:rsidRPr="00324838">
        <w:rPr>
          <w:rFonts w:ascii="Traditional Arabic" w:eastAsia="Times New Roman" w:hAnsi="Traditional Arabic" w:cs="Traditional Arabic"/>
          <w:b/>
          <w:bCs/>
          <w:sz w:val="28"/>
          <w:szCs w:val="28"/>
          <w:rtl/>
          <w:lang w:eastAsia="fr-FR"/>
        </w:rPr>
        <w:t xml:space="preserve"> تختلف عن </w:t>
      </w:r>
      <w:proofErr w:type="spellStart"/>
      <w:r w:rsidRPr="00324838">
        <w:rPr>
          <w:rFonts w:ascii="Traditional Arabic" w:eastAsia="Times New Roman" w:hAnsi="Traditional Arabic" w:cs="Traditional Arabic"/>
          <w:b/>
          <w:bCs/>
          <w:sz w:val="28"/>
          <w:szCs w:val="28"/>
          <w:rtl/>
          <w:lang w:eastAsia="fr-FR"/>
        </w:rPr>
        <w:t>تفكيكية</w:t>
      </w:r>
      <w:proofErr w:type="spellEnd"/>
      <w:r w:rsidRPr="00324838">
        <w:rPr>
          <w:rFonts w:ascii="Traditional Arabic" w:eastAsia="Times New Roman" w:hAnsi="Traditional Arabic" w:cs="Traditional Arabic"/>
          <w:b/>
          <w:bCs/>
          <w:sz w:val="28"/>
          <w:szCs w:val="28"/>
          <w:rtl/>
          <w:lang w:eastAsia="fr-FR"/>
        </w:rPr>
        <w:t xml:space="preserve">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"تلك التي تقوم على محاولة نقض منطق العمل المدروس من خلال نصوصه، وأنا لم أعمد إليها هنا لأنها لا تنفعني"[27]. ولكنها أقرب إلى </w:t>
      </w:r>
      <w:proofErr w:type="spellStart"/>
      <w:r w:rsidRPr="00324838">
        <w:rPr>
          <w:rFonts w:ascii="Traditional Arabic" w:eastAsia="Times New Roman" w:hAnsi="Traditional Arabic" w:cs="Traditional Arabic"/>
          <w:b/>
          <w:bCs/>
          <w:sz w:val="28"/>
          <w:szCs w:val="28"/>
          <w:rtl/>
          <w:lang w:eastAsia="fr-FR"/>
        </w:rPr>
        <w:t>تفكيكية</w:t>
      </w:r>
      <w:proofErr w:type="spellEnd"/>
      <w:r w:rsidRPr="00324838">
        <w:rPr>
          <w:rFonts w:ascii="Traditional Arabic" w:eastAsia="Times New Roman" w:hAnsi="Traditional Arabic" w:cs="Traditional Arabic"/>
          <w:b/>
          <w:bCs/>
          <w:sz w:val="28"/>
          <w:szCs w:val="28"/>
          <w:rtl/>
          <w:lang w:eastAsia="fr-FR"/>
        </w:rPr>
        <w:t xml:space="preserve"> (بارت) القائمة على تشريح النص من أجل إعادة بنائه، وهذا ما يجعل المؤلف يسمو بنصه إلى التداخل معه</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lastRenderedPageBreak/>
        <w:t>إن كل ما ذكر آنفا يدل على أن القراءة هي عملية تشريح للنص، وكل تشريح هو محاولة استكشاف جديد للنص الإبداعي ولذلك تعطى هذه القراءات سيلا من الدلالات</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36"/>
          <w:szCs w:val="36"/>
          <w:u w:val="single"/>
          <w:lang w:eastAsia="fr-FR"/>
        </w:rPr>
      </w:pPr>
      <w:r w:rsidRPr="00B0229C">
        <w:rPr>
          <w:rFonts w:ascii="Traditional Arabic" w:eastAsia="Times New Roman" w:hAnsi="Traditional Arabic" w:cs="Traditional Arabic"/>
          <w:b/>
          <w:bCs/>
          <w:sz w:val="36"/>
          <w:szCs w:val="36"/>
          <w:u w:val="single"/>
          <w:rtl/>
          <w:lang w:eastAsia="fr-FR"/>
        </w:rPr>
        <w:t xml:space="preserve">نقد </w:t>
      </w:r>
      <w:proofErr w:type="spellStart"/>
      <w:r w:rsidRPr="00B0229C">
        <w:rPr>
          <w:rFonts w:ascii="Traditional Arabic" w:eastAsia="Times New Roman" w:hAnsi="Traditional Arabic" w:cs="Traditional Arabic"/>
          <w:b/>
          <w:bCs/>
          <w:sz w:val="36"/>
          <w:szCs w:val="36"/>
          <w:u w:val="single"/>
          <w:rtl/>
          <w:lang w:eastAsia="fr-FR"/>
        </w:rPr>
        <w:t>التفكيكية</w:t>
      </w:r>
      <w:proofErr w:type="spellEnd"/>
      <w:r w:rsidRPr="00B0229C">
        <w:rPr>
          <w:rFonts w:ascii="Traditional Arabic" w:eastAsia="Times New Roman" w:hAnsi="Traditional Arabic" w:cs="Traditional Arabic"/>
          <w:b/>
          <w:bCs/>
          <w:sz w:val="36"/>
          <w:szCs w:val="36"/>
          <w:u w:val="single"/>
          <w:lang w:eastAsia="fr-FR"/>
        </w:rPr>
        <w:t xml:space="preserve">: </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إنّ </w:t>
      </w:r>
      <w:proofErr w:type="spellStart"/>
      <w:r w:rsidRPr="00324838">
        <w:rPr>
          <w:rFonts w:ascii="Traditional Arabic" w:eastAsia="Times New Roman" w:hAnsi="Traditional Arabic" w:cs="Traditional Arabic"/>
          <w:b/>
          <w:bCs/>
          <w:sz w:val="28"/>
          <w:szCs w:val="28"/>
          <w:rtl/>
          <w:lang w:eastAsia="fr-FR"/>
        </w:rPr>
        <w:t>التفكيكية</w:t>
      </w:r>
      <w:proofErr w:type="spellEnd"/>
      <w:r w:rsidRPr="00324838">
        <w:rPr>
          <w:rFonts w:ascii="Traditional Arabic" w:eastAsia="Times New Roman" w:hAnsi="Traditional Arabic" w:cs="Traditional Arabic"/>
          <w:b/>
          <w:bCs/>
          <w:sz w:val="28"/>
          <w:szCs w:val="28"/>
          <w:rtl/>
          <w:lang w:eastAsia="fr-FR"/>
        </w:rPr>
        <w:t xml:space="preserve"> اعتبرت الخطاب بنية متعالية على الجملة، فكشف بذلك عن إرادة القوة (نيتشه) آو الإرادة (</w:t>
      </w:r>
      <w:proofErr w:type="spellStart"/>
      <w:r w:rsidRPr="00324838">
        <w:rPr>
          <w:rFonts w:ascii="Traditional Arabic" w:eastAsia="Times New Roman" w:hAnsi="Traditional Arabic" w:cs="Traditional Arabic"/>
          <w:b/>
          <w:bCs/>
          <w:sz w:val="28"/>
          <w:szCs w:val="28"/>
          <w:rtl/>
          <w:lang w:eastAsia="fr-FR"/>
        </w:rPr>
        <w:t>هيدجر</w:t>
      </w:r>
      <w:proofErr w:type="spellEnd"/>
      <w:r w:rsidRPr="00324838">
        <w:rPr>
          <w:rFonts w:ascii="Traditional Arabic" w:eastAsia="Times New Roman" w:hAnsi="Traditional Arabic" w:cs="Traditional Arabic"/>
          <w:b/>
          <w:bCs/>
          <w:sz w:val="28"/>
          <w:szCs w:val="28"/>
          <w:rtl/>
          <w:lang w:eastAsia="fr-FR"/>
        </w:rPr>
        <w:t xml:space="preserve">) التي تقبع داخل كل نسيج خطابي، وهي نقطة أثارتها مدرسة فرانكفورت وبلورها </w:t>
      </w:r>
      <w:proofErr w:type="spellStart"/>
      <w:r w:rsidRPr="00324838">
        <w:rPr>
          <w:rFonts w:ascii="Traditional Arabic" w:eastAsia="Times New Roman" w:hAnsi="Traditional Arabic" w:cs="Traditional Arabic"/>
          <w:b/>
          <w:bCs/>
          <w:sz w:val="28"/>
          <w:szCs w:val="28"/>
          <w:rtl/>
          <w:lang w:eastAsia="fr-FR"/>
        </w:rPr>
        <w:t>أدورنو</w:t>
      </w:r>
      <w:proofErr w:type="spellEnd"/>
      <w:r w:rsidRPr="00324838">
        <w:rPr>
          <w:rFonts w:ascii="Traditional Arabic" w:eastAsia="Times New Roman" w:hAnsi="Traditional Arabic" w:cs="Traditional Arabic"/>
          <w:b/>
          <w:bCs/>
          <w:sz w:val="28"/>
          <w:szCs w:val="28"/>
          <w:rtl/>
          <w:lang w:eastAsia="fr-FR"/>
        </w:rPr>
        <w:t xml:space="preserve"> بصفة خاصة</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proofErr w:type="spellStart"/>
      <w:r w:rsidRPr="00324838">
        <w:rPr>
          <w:rFonts w:ascii="Traditional Arabic" w:eastAsia="Times New Roman" w:hAnsi="Traditional Arabic" w:cs="Traditional Arabic"/>
          <w:b/>
          <w:bCs/>
          <w:sz w:val="28"/>
          <w:szCs w:val="28"/>
          <w:rtl/>
          <w:lang w:eastAsia="fr-FR"/>
        </w:rPr>
        <w:t>والتفكيكية</w:t>
      </w:r>
      <w:proofErr w:type="spellEnd"/>
      <w:r w:rsidRPr="00324838">
        <w:rPr>
          <w:rFonts w:ascii="Traditional Arabic" w:eastAsia="Times New Roman" w:hAnsi="Traditional Arabic" w:cs="Traditional Arabic"/>
          <w:b/>
          <w:bCs/>
          <w:sz w:val="28"/>
          <w:szCs w:val="28"/>
          <w:rtl/>
          <w:lang w:eastAsia="fr-FR"/>
        </w:rPr>
        <w:t xml:space="preserve"> شأنها شأن كل نص فلسفي لا تخلو من بعض التناقضات والمآزق، وهذا شيء طبيعي فهي تعبر عن لحظة تاريخية وتقدم أجوبة معينة لأسئلة تطرحها المجتمعات الغربية بحدة في القرن العشرين[28</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إنّ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وأتباعه يعتقدون أن كل النصوص عرضة للتناقض والاستحالة الدلالية إنهم يعيدون إنتاج الأفق </w:t>
      </w:r>
      <w:proofErr w:type="spellStart"/>
      <w:r w:rsidRPr="00324838">
        <w:rPr>
          <w:rFonts w:ascii="Traditional Arabic" w:eastAsia="Times New Roman" w:hAnsi="Traditional Arabic" w:cs="Traditional Arabic"/>
          <w:b/>
          <w:bCs/>
          <w:sz w:val="28"/>
          <w:szCs w:val="28"/>
          <w:rtl/>
          <w:lang w:eastAsia="fr-FR"/>
        </w:rPr>
        <w:t>الهيغلي</w:t>
      </w:r>
      <w:proofErr w:type="spellEnd"/>
      <w:r w:rsidRPr="00324838">
        <w:rPr>
          <w:rFonts w:ascii="Traditional Arabic" w:eastAsia="Times New Roman" w:hAnsi="Traditional Arabic" w:cs="Traditional Arabic"/>
          <w:b/>
          <w:bCs/>
          <w:sz w:val="28"/>
          <w:szCs w:val="28"/>
          <w:rtl/>
          <w:lang w:eastAsia="fr-FR"/>
        </w:rPr>
        <w:t xml:space="preserve"> بطريقة غير مباشرة وبدون وعي كما لاحظ بعض النقاد والمفكرين أن النسق الفلسفي </w:t>
      </w:r>
      <w:proofErr w:type="spellStart"/>
      <w:r w:rsidRPr="00324838">
        <w:rPr>
          <w:rFonts w:ascii="Traditional Arabic" w:eastAsia="Times New Roman" w:hAnsi="Traditional Arabic" w:cs="Traditional Arabic"/>
          <w:b/>
          <w:bCs/>
          <w:sz w:val="28"/>
          <w:szCs w:val="28"/>
          <w:rtl/>
          <w:lang w:eastAsia="fr-FR"/>
        </w:rPr>
        <w:t>التفكيكي</w:t>
      </w:r>
      <w:proofErr w:type="spellEnd"/>
      <w:r w:rsidRPr="00324838">
        <w:rPr>
          <w:rFonts w:ascii="Traditional Arabic" w:eastAsia="Times New Roman" w:hAnsi="Traditional Arabic" w:cs="Traditional Arabic"/>
          <w:b/>
          <w:bCs/>
          <w:sz w:val="28"/>
          <w:szCs w:val="28"/>
          <w:rtl/>
          <w:lang w:eastAsia="fr-FR"/>
        </w:rPr>
        <w:t xml:space="preserve"> يفتقر إلى البعد السوسيولوجي التاريخي</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هكذا استطاعت النظرية </w:t>
      </w:r>
      <w:proofErr w:type="spellStart"/>
      <w:r w:rsidRPr="00324838">
        <w:rPr>
          <w:rFonts w:ascii="Traditional Arabic" w:eastAsia="Times New Roman" w:hAnsi="Traditional Arabic" w:cs="Traditional Arabic"/>
          <w:b/>
          <w:bCs/>
          <w:sz w:val="28"/>
          <w:szCs w:val="28"/>
          <w:rtl/>
          <w:lang w:eastAsia="fr-FR"/>
        </w:rPr>
        <w:t>التفكيكية</w:t>
      </w:r>
      <w:proofErr w:type="spellEnd"/>
      <w:r w:rsidRPr="00324838">
        <w:rPr>
          <w:rFonts w:ascii="Traditional Arabic" w:eastAsia="Times New Roman" w:hAnsi="Traditional Arabic" w:cs="Traditional Arabic"/>
          <w:b/>
          <w:bCs/>
          <w:sz w:val="28"/>
          <w:szCs w:val="28"/>
          <w:rtl/>
          <w:lang w:eastAsia="fr-FR"/>
        </w:rPr>
        <w:t xml:space="preserve"> التي ارسي دعائمها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أن تؤكد حقيقة نقدية لا يمكن تجاهلها، وهي إن اللغة أبعد ما تكون عن التعبير الموضوعي الشفاف، ولذلك يجب تناولها بقدر كبير من التشكّك وعدم اليقين، فاللغة بجميع أنواعها، هي لغة </w:t>
      </w:r>
      <w:proofErr w:type="spellStart"/>
      <w:r w:rsidRPr="00324838">
        <w:rPr>
          <w:rFonts w:ascii="Traditional Arabic" w:eastAsia="Times New Roman" w:hAnsi="Traditional Arabic" w:cs="Traditional Arabic"/>
          <w:b/>
          <w:bCs/>
          <w:sz w:val="28"/>
          <w:szCs w:val="28"/>
          <w:rtl/>
          <w:lang w:eastAsia="fr-FR"/>
        </w:rPr>
        <w:t>استعارية</w:t>
      </w:r>
      <w:proofErr w:type="spellEnd"/>
      <w:r w:rsidRPr="00324838">
        <w:rPr>
          <w:rFonts w:ascii="Traditional Arabic" w:eastAsia="Times New Roman" w:hAnsi="Traditional Arabic" w:cs="Traditional Arabic"/>
          <w:b/>
          <w:bCs/>
          <w:sz w:val="28"/>
          <w:szCs w:val="28"/>
          <w:rtl/>
          <w:lang w:eastAsia="fr-FR"/>
        </w:rPr>
        <w:t xml:space="preserve"> تعتمد في عملية التوصيل على إحداث تأثير أو تكوين صورة، وذلك لعجزها عن نقل الواقع أو الأفكار نقلا موضوعيا، ومن هنا كان التشكّك النقدي الذي تمارسه </w:t>
      </w:r>
      <w:proofErr w:type="spellStart"/>
      <w:r w:rsidRPr="00324838">
        <w:rPr>
          <w:rFonts w:ascii="Traditional Arabic" w:eastAsia="Times New Roman" w:hAnsi="Traditional Arabic" w:cs="Traditional Arabic"/>
          <w:b/>
          <w:bCs/>
          <w:sz w:val="28"/>
          <w:szCs w:val="28"/>
          <w:rtl/>
          <w:lang w:eastAsia="fr-FR"/>
        </w:rPr>
        <w:t>التفكيكية</w:t>
      </w:r>
      <w:proofErr w:type="spellEnd"/>
      <w:r w:rsidRPr="00324838">
        <w:rPr>
          <w:rFonts w:ascii="Traditional Arabic" w:eastAsia="Times New Roman" w:hAnsi="Traditional Arabic" w:cs="Traditional Arabic"/>
          <w:b/>
          <w:bCs/>
          <w:sz w:val="28"/>
          <w:szCs w:val="28"/>
          <w:rtl/>
          <w:lang w:eastAsia="fr-FR"/>
        </w:rPr>
        <w:t xml:space="preserve"> في دقّة المعاني المباشرة للّغة[29</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إذن </w:t>
      </w:r>
      <w:proofErr w:type="spellStart"/>
      <w:r w:rsidRPr="00324838">
        <w:rPr>
          <w:rFonts w:ascii="Traditional Arabic" w:eastAsia="Times New Roman" w:hAnsi="Traditional Arabic" w:cs="Traditional Arabic"/>
          <w:b/>
          <w:bCs/>
          <w:sz w:val="28"/>
          <w:szCs w:val="28"/>
          <w:rtl/>
          <w:lang w:eastAsia="fr-FR"/>
        </w:rPr>
        <w:t>التفكيكية</w:t>
      </w:r>
      <w:proofErr w:type="spellEnd"/>
      <w:r w:rsidRPr="00324838">
        <w:rPr>
          <w:rFonts w:ascii="Traditional Arabic" w:eastAsia="Times New Roman" w:hAnsi="Traditional Arabic" w:cs="Traditional Arabic"/>
          <w:b/>
          <w:bCs/>
          <w:sz w:val="28"/>
          <w:szCs w:val="28"/>
          <w:rtl/>
          <w:lang w:eastAsia="fr-FR"/>
        </w:rPr>
        <w:t xml:space="preserve"> هي قراءة لنصوص، قراءة تستبعد تأويل الأعمال الفنية. إنّ الانتقال من العمل إلى النص هو كما بين بارت ليس تحوّلا من </w:t>
      </w:r>
      <w:proofErr w:type="spellStart"/>
      <w:r w:rsidRPr="00324838">
        <w:rPr>
          <w:rFonts w:ascii="Traditional Arabic" w:eastAsia="Times New Roman" w:hAnsi="Traditional Arabic" w:cs="Traditional Arabic"/>
          <w:b/>
          <w:bCs/>
          <w:sz w:val="28"/>
          <w:szCs w:val="28"/>
          <w:rtl/>
          <w:lang w:eastAsia="fr-FR"/>
        </w:rPr>
        <w:t>الهرمنوطيقا</w:t>
      </w:r>
      <w:proofErr w:type="spellEnd"/>
      <w:r w:rsidRPr="00324838">
        <w:rPr>
          <w:rFonts w:ascii="Traditional Arabic" w:eastAsia="Times New Roman" w:hAnsi="Traditional Arabic" w:cs="Traditional Arabic"/>
          <w:b/>
          <w:bCs/>
          <w:sz w:val="28"/>
          <w:szCs w:val="28"/>
          <w:rtl/>
          <w:lang w:eastAsia="fr-FR"/>
        </w:rPr>
        <w:t xml:space="preserve"> إلى </w:t>
      </w:r>
      <w:proofErr w:type="spellStart"/>
      <w:r w:rsidRPr="00324838">
        <w:rPr>
          <w:rFonts w:ascii="Traditional Arabic" w:eastAsia="Times New Roman" w:hAnsi="Traditional Arabic" w:cs="Traditional Arabic"/>
          <w:b/>
          <w:bCs/>
          <w:sz w:val="28"/>
          <w:szCs w:val="28"/>
          <w:rtl/>
          <w:lang w:eastAsia="fr-FR"/>
        </w:rPr>
        <w:t>السيميولوجيا</w:t>
      </w:r>
      <w:proofErr w:type="spellEnd"/>
      <w:r w:rsidRPr="00324838">
        <w:rPr>
          <w:rFonts w:ascii="Traditional Arabic" w:eastAsia="Times New Roman" w:hAnsi="Traditional Arabic" w:cs="Traditional Arabic"/>
          <w:b/>
          <w:bCs/>
          <w:sz w:val="28"/>
          <w:szCs w:val="28"/>
          <w:rtl/>
          <w:lang w:eastAsia="fr-FR"/>
        </w:rPr>
        <w:t xml:space="preserve"> فقط بل، هو أيضا انتقال من جزء ماديّ إلى حقل منهاجيّ[30</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B0229C">
        <w:rPr>
          <w:rFonts w:ascii="Traditional Arabic" w:eastAsia="Times New Roman" w:hAnsi="Traditional Arabic" w:cs="Traditional Arabic"/>
          <w:b/>
          <w:bCs/>
          <w:sz w:val="28"/>
          <w:szCs w:val="28"/>
          <w:rtl/>
          <w:lang w:eastAsia="fr-FR"/>
        </w:rPr>
        <w:t xml:space="preserve">نقد </w:t>
      </w:r>
      <w:proofErr w:type="spellStart"/>
      <w:r w:rsidRPr="00B0229C">
        <w:rPr>
          <w:rFonts w:ascii="Traditional Arabic" w:eastAsia="Times New Roman" w:hAnsi="Traditional Arabic" w:cs="Traditional Arabic"/>
          <w:b/>
          <w:bCs/>
          <w:sz w:val="28"/>
          <w:szCs w:val="28"/>
          <w:rtl/>
          <w:lang w:eastAsia="fr-FR"/>
        </w:rPr>
        <w:t>بورديو</w:t>
      </w:r>
      <w:proofErr w:type="spellEnd"/>
      <w:r w:rsidRPr="00B0229C">
        <w:rPr>
          <w:rFonts w:ascii="Traditional Arabic" w:eastAsia="Times New Roman" w:hAnsi="Traditional Arabic" w:cs="Traditional Arabic"/>
          <w:b/>
          <w:bCs/>
          <w:sz w:val="28"/>
          <w:szCs w:val="28"/>
          <w:rtl/>
          <w:lang w:eastAsia="fr-FR"/>
        </w:rPr>
        <w:t xml:space="preserve"> </w:t>
      </w:r>
      <w:proofErr w:type="spellStart"/>
      <w:r w:rsidRPr="00B0229C">
        <w:rPr>
          <w:rFonts w:ascii="Traditional Arabic" w:eastAsia="Times New Roman" w:hAnsi="Traditional Arabic" w:cs="Traditional Arabic"/>
          <w:b/>
          <w:bCs/>
          <w:sz w:val="28"/>
          <w:szCs w:val="28"/>
          <w:rtl/>
          <w:lang w:eastAsia="fr-FR"/>
        </w:rPr>
        <w:t>لدريدا</w:t>
      </w:r>
      <w:proofErr w:type="spellEnd"/>
      <w:r w:rsidRPr="00B0229C">
        <w:rPr>
          <w:rFonts w:ascii="Traditional Arabic" w:eastAsia="Times New Roman" w:hAnsi="Traditional Arabic" w:cs="Traditional Arabic"/>
          <w:b/>
          <w:bCs/>
          <w:sz w:val="28"/>
          <w:szCs w:val="28"/>
          <w:lang w:eastAsia="fr-FR"/>
        </w:rPr>
        <w:t xml:space="preserve">: </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يعد </w:t>
      </w:r>
      <w:proofErr w:type="spellStart"/>
      <w:r w:rsidRPr="00324838">
        <w:rPr>
          <w:rFonts w:ascii="Traditional Arabic" w:eastAsia="Times New Roman" w:hAnsi="Traditional Arabic" w:cs="Traditional Arabic"/>
          <w:b/>
          <w:bCs/>
          <w:sz w:val="28"/>
          <w:szCs w:val="28"/>
          <w:rtl/>
          <w:lang w:eastAsia="fr-FR"/>
        </w:rPr>
        <w:t>بورديو</w:t>
      </w:r>
      <w:proofErr w:type="spellEnd"/>
      <w:r w:rsidRPr="00324838">
        <w:rPr>
          <w:rFonts w:ascii="Traditional Arabic" w:eastAsia="Times New Roman" w:hAnsi="Traditional Arabic" w:cs="Traditional Arabic"/>
          <w:b/>
          <w:bCs/>
          <w:sz w:val="28"/>
          <w:szCs w:val="28"/>
          <w:rtl/>
          <w:lang w:eastAsia="fr-FR"/>
        </w:rPr>
        <w:t xml:space="preserve"> أبا لعلم الاجتماع المعاصر في فرنسا، بفضل مرجعيته </w:t>
      </w:r>
      <w:proofErr w:type="spellStart"/>
      <w:r w:rsidRPr="00324838">
        <w:rPr>
          <w:rFonts w:ascii="Traditional Arabic" w:eastAsia="Times New Roman" w:hAnsi="Traditional Arabic" w:cs="Traditional Arabic"/>
          <w:b/>
          <w:bCs/>
          <w:sz w:val="28"/>
          <w:szCs w:val="28"/>
          <w:rtl/>
          <w:lang w:eastAsia="fr-FR"/>
        </w:rPr>
        <w:t>السوسيولوجية</w:t>
      </w:r>
      <w:proofErr w:type="spellEnd"/>
      <w:r w:rsidRPr="00324838">
        <w:rPr>
          <w:rFonts w:ascii="Traditional Arabic" w:eastAsia="Times New Roman" w:hAnsi="Traditional Arabic" w:cs="Traditional Arabic"/>
          <w:b/>
          <w:bCs/>
          <w:sz w:val="28"/>
          <w:szCs w:val="28"/>
          <w:rtl/>
          <w:lang w:eastAsia="fr-FR"/>
        </w:rPr>
        <w:t xml:space="preserve"> التي يستحيل على علماء الاجتماع تخطيها. ويأخذ </w:t>
      </w:r>
      <w:proofErr w:type="spellStart"/>
      <w:r w:rsidRPr="00324838">
        <w:rPr>
          <w:rFonts w:ascii="Traditional Arabic" w:eastAsia="Times New Roman" w:hAnsi="Traditional Arabic" w:cs="Traditional Arabic"/>
          <w:b/>
          <w:bCs/>
          <w:sz w:val="28"/>
          <w:szCs w:val="28"/>
          <w:rtl/>
          <w:lang w:eastAsia="fr-FR"/>
        </w:rPr>
        <w:t>بورديو</w:t>
      </w:r>
      <w:proofErr w:type="spellEnd"/>
      <w:r w:rsidRPr="00324838">
        <w:rPr>
          <w:rFonts w:ascii="Traditional Arabic" w:eastAsia="Times New Roman" w:hAnsi="Traditional Arabic" w:cs="Traditional Arabic"/>
          <w:b/>
          <w:bCs/>
          <w:sz w:val="28"/>
          <w:szCs w:val="28"/>
          <w:rtl/>
          <w:lang w:eastAsia="fr-FR"/>
        </w:rPr>
        <w:t xml:space="preserve"> على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فصله لنسقه الفلسفي عن العلوم الإنسانية وعن المؤسسات المجتمعية ،متهما إياه بالمثالية والهروب من الواقع السوسيولوجي والمؤسساتي، </w:t>
      </w:r>
      <w:proofErr w:type="spellStart"/>
      <w:r w:rsidRPr="00324838">
        <w:rPr>
          <w:rFonts w:ascii="Traditional Arabic" w:eastAsia="Times New Roman" w:hAnsi="Traditional Arabic" w:cs="Traditional Arabic"/>
          <w:b/>
          <w:bCs/>
          <w:sz w:val="28"/>
          <w:szCs w:val="28"/>
          <w:rtl/>
          <w:lang w:eastAsia="fr-FR"/>
        </w:rPr>
        <w:t>فدريدا</w:t>
      </w:r>
      <w:proofErr w:type="spellEnd"/>
      <w:r w:rsidRPr="00324838">
        <w:rPr>
          <w:rFonts w:ascii="Traditional Arabic" w:eastAsia="Times New Roman" w:hAnsi="Traditional Arabic" w:cs="Traditional Arabic"/>
          <w:b/>
          <w:bCs/>
          <w:sz w:val="28"/>
          <w:szCs w:val="28"/>
          <w:rtl/>
          <w:lang w:eastAsia="fr-FR"/>
        </w:rPr>
        <w:t xml:space="preserve"> يعيد إنتاج الفلسفة المثالية </w:t>
      </w:r>
      <w:proofErr w:type="spellStart"/>
      <w:r w:rsidRPr="00324838">
        <w:rPr>
          <w:rFonts w:ascii="Traditional Arabic" w:eastAsia="Times New Roman" w:hAnsi="Traditional Arabic" w:cs="Traditional Arabic"/>
          <w:b/>
          <w:bCs/>
          <w:sz w:val="28"/>
          <w:szCs w:val="28"/>
          <w:rtl/>
          <w:lang w:eastAsia="fr-FR"/>
        </w:rPr>
        <w:t>الكانطية</w:t>
      </w:r>
      <w:proofErr w:type="spellEnd"/>
      <w:r w:rsidRPr="00324838">
        <w:rPr>
          <w:rFonts w:ascii="Traditional Arabic" w:eastAsia="Times New Roman" w:hAnsi="Traditional Arabic" w:cs="Traditional Arabic"/>
          <w:b/>
          <w:bCs/>
          <w:sz w:val="28"/>
          <w:szCs w:val="28"/>
          <w:rtl/>
          <w:lang w:eastAsia="fr-FR"/>
        </w:rPr>
        <w:t xml:space="preserve"> (بطريقة غير مباشرة</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يعتقد </w:t>
      </w:r>
      <w:proofErr w:type="spellStart"/>
      <w:r w:rsidRPr="00324838">
        <w:rPr>
          <w:rFonts w:ascii="Traditional Arabic" w:eastAsia="Times New Roman" w:hAnsi="Traditional Arabic" w:cs="Traditional Arabic"/>
          <w:b/>
          <w:bCs/>
          <w:sz w:val="28"/>
          <w:szCs w:val="28"/>
          <w:rtl/>
          <w:lang w:eastAsia="fr-FR"/>
        </w:rPr>
        <w:t>بورديو</w:t>
      </w:r>
      <w:proofErr w:type="spellEnd"/>
      <w:r w:rsidRPr="00324838">
        <w:rPr>
          <w:rFonts w:ascii="Traditional Arabic" w:eastAsia="Times New Roman" w:hAnsi="Traditional Arabic" w:cs="Traditional Arabic"/>
          <w:b/>
          <w:bCs/>
          <w:sz w:val="28"/>
          <w:szCs w:val="28"/>
          <w:rtl/>
          <w:lang w:eastAsia="fr-FR"/>
        </w:rPr>
        <w:t xml:space="preserve"> أن </w:t>
      </w:r>
      <w:proofErr w:type="spellStart"/>
      <w:r w:rsidRPr="00324838">
        <w:rPr>
          <w:rFonts w:ascii="Traditional Arabic" w:eastAsia="Times New Roman" w:hAnsi="Traditional Arabic" w:cs="Traditional Arabic"/>
          <w:b/>
          <w:bCs/>
          <w:sz w:val="28"/>
          <w:szCs w:val="28"/>
          <w:rtl/>
          <w:lang w:eastAsia="fr-FR"/>
        </w:rPr>
        <w:t>التفكيكية</w:t>
      </w:r>
      <w:proofErr w:type="spellEnd"/>
      <w:r w:rsidRPr="00324838">
        <w:rPr>
          <w:rFonts w:ascii="Traditional Arabic" w:eastAsia="Times New Roman" w:hAnsi="Traditional Arabic" w:cs="Traditional Arabic"/>
          <w:b/>
          <w:bCs/>
          <w:sz w:val="28"/>
          <w:szCs w:val="28"/>
          <w:rtl/>
          <w:lang w:eastAsia="fr-FR"/>
        </w:rPr>
        <w:t xml:space="preserve"> أتت بأجوبة فلسفية لازمة ثقافية وإنسانية وحضارية كما أن دورها التاريخي دور نخبوي لم </w:t>
      </w:r>
      <w:proofErr w:type="spellStart"/>
      <w:r w:rsidRPr="00324838">
        <w:rPr>
          <w:rFonts w:ascii="Traditional Arabic" w:eastAsia="Times New Roman" w:hAnsi="Traditional Arabic" w:cs="Traditional Arabic"/>
          <w:b/>
          <w:bCs/>
          <w:sz w:val="28"/>
          <w:szCs w:val="28"/>
          <w:rtl/>
          <w:lang w:eastAsia="fr-FR"/>
        </w:rPr>
        <w:t>يتجدر</w:t>
      </w:r>
      <w:proofErr w:type="spellEnd"/>
      <w:r w:rsidRPr="00324838">
        <w:rPr>
          <w:rFonts w:ascii="Traditional Arabic" w:eastAsia="Times New Roman" w:hAnsi="Traditional Arabic" w:cs="Traditional Arabic"/>
          <w:b/>
          <w:bCs/>
          <w:sz w:val="28"/>
          <w:szCs w:val="28"/>
          <w:rtl/>
          <w:lang w:eastAsia="fr-FR"/>
        </w:rPr>
        <w:t xml:space="preserve"> في الديناميكية الاجتماعية[31</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36"/>
          <w:szCs w:val="36"/>
          <w:u w:val="single"/>
          <w:lang w:eastAsia="fr-FR"/>
        </w:rPr>
      </w:pPr>
      <w:r w:rsidRPr="00B0229C">
        <w:rPr>
          <w:rFonts w:ascii="Traditional Arabic" w:eastAsia="Times New Roman" w:hAnsi="Traditional Arabic" w:cs="Traditional Arabic"/>
          <w:b/>
          <w:bCs/>
          <w:sz w:val="36"/>
          <w:szCs w:val="36"/>
          <w:u w:val="single"/>
          <w:rtl/>
          <w:lang w:eastAsia="fr-FR"/>
        </w:rPr>
        <w:t>نقد التفكيك</w:t>
      </w:r>
      <w:r w:rsidRPr="00B0229C">
        <w:rPr>
          <w:rFonts w:ascii="Traditional Arabic" w:eastAsia="Times New Roman" w:hAnsi="Traditional Arabic" w:cs="Traditional Arabic"/>
          <w:b/>
          <w:bCs/>
          <w:sz w:val="36"/>
          <w:szCs w:val="36"/>
          <w:u w:val="single"/>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proofErr w:type="spellStart"/>
      <w:r w:rsidRPr="00324838">
        <w:rPr>
          <w:rFonts w:ascii="Traditional Arabic" w:eastAsia="Times New Roman" w:hAnsi="Traditional Arabic" w:cs="Traditional Arabic"/>
          <w:b/>
          <w:bCs/>
          <w:sz w:val="28"/>
          <w:szCs w:val="28"/>
          <w:rtl/>
          <w:lang w:eastAsia="fr-FR"/>
        </w:rPr>
        <w:lastRenderedPageBreak/>
        <w:t>التفكيكية</w:t>
      </w:r>
      <w:proofErr w:type="spellEnd"/>
      <w:r w:rsidRPr="00324838">
        <w:rPr>
          <w:rFonts w:ascii="Traditional Arabic" w:eastAsia="Times New Roman" w:hAnsi="Traditional Arabic" w:cs="Traditional Arabic"/>
          <w:b/>
          <w:bCs/>
          <w:sz w:val="28"/>
          <w:szCs w:val="28"/>
          <w:rtl/>
          <w:lang w:eastAsia="fr-FR"/>
        </w:rPr>
        <w:t xml:space="preserve"> منهج نقدي خطير لأنها نقد وتفكيك للمفاهيم السائدة قامت على التشكيك وزعزعة كل يقين</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 </w:t>
      </w:r>
      <w:r w:rsidRPr="00324838">
        <w:rPr>
          <w:rFonts w:ascii="Traditional Arabic" w:eastAsia="Times New Roman" w:hAnsi="Traditional Arabic" w:cs="Traditional Arabic"/>
          <w:b/>
          <w:bCs/>
          <w:sz w:val="28"/>
          <w:szCs w:val="28"/>
          <w:rtl/>
          <w:lang w:eastAsia="fr-FR"/>
        </w:rPr>
        <w:t xml:space="preserve">انطلقت </w:t>
      </w:r>
      <w:proofErr w:type="spellStart"/>
      <w:r w:rsidRPr="00324838">
        <w:rPr>
          <w:rFonts w:ascii="Traditional Arabic" w:eastAsia="Times New Roman" w:hAnsi="Traditional Arabic" w:cs="Traditional Arabic"/>
          <w:b/>
          <w:bCs/>
          <w:sz w:val="28"/>
          <w:szCs w:val="28"/>
          <w:rtl/>
          <w:lang w:eastAsia="fr-FR"/>
        </w:rPr>
        <w:t>التفكيكية</w:t>
      </w:r>
      <w:proofErr w:type="spellEnd"/>
      <w:r w:rsidRPr="00324838">
        <w:rPr>
          <w:rFonts w:ascii="Traditional Arabic" w:eastAsia="Times New Roman" w:hAnsi="Traditional Arabic" w:cs="Traditional Arabic"/>
          <w:b/>
          <w:bCs/>
          <w:sz w:val="28"/>
          <w:szCs w:val="28"/>
          <w:rtl/>
          <w:lang w:eastAsia="fr-FR"/>
        </w:rPr>
        <w:t xml:space="preserve"> من التشكيك في العلم ثم تحوّل إلى شك في كل شيء</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 </w:t>
      </w:r>
      <w:r w:rsidRPr="00324838">
        <w:rPr>
          <w:rFonts w:ascii="Traditional Arabic" w:eastAsia="Times New Roman" w:hAnsi="Traditional Arabic" w:cs="Traditional Arabic"/>
          <w:b/>
          <w:bCs/>
          <w:sz w:val="28"/>
          <w:szCs w:val="28"/>
          <w:rtl/>
          <w:lang w:eastAsia="fr-FR"/>
        </w:rPr>
        <w:t xml:space="preserve">شككّت </w:t>
      </w:r>
      <w:proofErr w:type="spellStart"/>
      <w:r w:rsidRPr="00324838">
        <w:rPr>
          <w:rFonts w:ascii="Traditional Arabic" w:eastAsia="Times New Roman" w:hAnsi="Traditional Arabic" w:cs="Traditional Arabic"/>
          <w:b/>
          <w:bCs/>
          <w:sz w:val="28"/>
          <w:szCs w:val="28"/>
          <w:rtl/>
          <w:lang w:eastAsia="fr-FR"/>
        </w:rPr>
        <w:t>التفكيكية</w:t>
      </w:r>
      <w:proofErr w:type="spellEnd"/>
      <w:r w:rsidRPr="00324838">
        <w:rPr>
          <w:rFonts w:ascii="Traditional Arabic" w:eastAsia="Times New Roman" w:hAnsi="Traditional Arabic" w:cs="Traditional Arabic"/>
          <w:b/>
          <w:bCs/>
          <w:sz w:val="28"/>
          <w:szCs w:val="28"/>
          <w:rtl/>
          <w:lang w:eastAsia="fr-FR"/>
        </w:rPr>
        <w:t xml:space="preserve"> في العلاقة القائمة بين الدال والمدلول والمعنى المتولد عنهما وهذا ما لا يقبله </w:t>
      </w:r>
      <w:proofErr w:type="gramStart"/>
      <w:r w:rsidRPr="00324838">
        <w:rPr>
          <w:rFonts w:ascii="Traditional Arabic" w:eastAsia="Times New Roman" w:hAnsi="Traditional Arabic" w:cs="Traditional Arabic"/>
          <w:b/>
          <w:bCs/>
          <w:sz w:val="28"/>
          <w:szCs w:val="28"/>
          <w:rtl/>
          <w:lang w:eastAsia="fr-FR"/>
        </w:rPr>
        <w:t>المنطق[</w:t>
      </w:r>
      <w:proofErr w:type="gramEnd"/>
      <w:r w:rsidRPr="00324838">
        <w:rPr>
          <w:rFonts w:ascii="Traditional Arabic" w:eastAsia="Times New Roman" w:hAnsi="Traditional Arabic" w:cs="Traditional Arabic"/>
          <w:b/>
          <w:bCs/>
          <w:sz w:val="28"/>
          <w:szCs w:val="28"/>
          <w:rtl/>
          <w:lang w:eastAsia="fr-FR"/>
        </w:rPr>
        <w:t>32</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 </w:t>
      </w:r>
      <w:r w:rsidRPr="00324838">
        <w:rPr>
          <w:rFonts w:ascii="Traditional Arabic" w:eastAsia="Times New Roman" w:hAnsi="Traditional Arabic" w:cs="Traditional Arabic"/>
          <w:b/>
          <w:bCs/>
          <w:sz w:val="28"/>
          <w:szCs w:val="28"/>
          <w:rtl/>
          <w:lang w:eastAsia="fr-FR"/>
        </w:rPr>
        <w:t xml:space="preserve">إنّ شك </w:t>
      </w:r>
      <w:proofErr w:type="spellStart"/>
      <w:r w:rsidRPr="00324838">
        <w:rPr>
          <w:rFonts w:ascii="Traditional Arabic" w:eastAsia="Times New Roman" w:hAnsi="Traditional Arabic" w:cs="Traditional Arabic"/>
          <w:b/>
          <w:bCs/>
          <w:sz w:val="28"/>
          <w:szCs w:val="28"/>
          <w:rtl/>
          <w:lang w:eastAsia="fr-FR"/>
        </w:rPr>
        <w:t>التفكيكية</w:t>
      </w:r>
      <w:proofErr w:type="spellEnd"/>
      <w:r w:rsidRPr="00324838">
        <w:rPr>
          <w:rFonts w:ascii="Traditional Arabic" w:eastAsia="Times New Roman" w:hAnsi="Traditional Arabic" w:cs="Traditional Arabic"/>
          <w:b/>
          <w:bCs/>
          <w:sz w:val="28"/>
          <w:szCs w:val="28"/>
          <w:rtl/>
          <w:lang w:eastAsia="fr-FR"/>
        </w:rPr>
        <w:t xml:space="preserve"> في اللغة نتج عنها شك في كل قراءة أو تأويل للنصوص، وهكذا فتحت </w:t>
      </w:r>
      <w:proofErr w:type="spellStart"/>
      <w:r w:rsidRPr="00324838">
        <w:rPr>
          <w:rFonts w:ascii="Traditional Arabic" w:eastAsia="Times New Roman" w:hAnsi="Traditional Arabic" w:cs="Traditional Arabic"/>
          <w:b/>
          <w:bCs/>
          <w:sz w:val="28"/>
          <w:szCs w:val="28"/>
          <w:rtl/>
          <w:lang w:eastAsia="fr-FR"/>
        </w:rPr>
        <w:t>التفكيكية</w:t>
      </w:r>
      <w:proofErr w:type="spellEnd"/>
      <w:r w:rsidRPr="00324838">
        <w:rPr>
          <w:rFonts w:ascii="Traditional Arabic" w:eastAsia="Times New Roman" w:hAnsi="Traditional Arabic" w:cs="Traditional Arabic"/>
          <w:b/>
          <w:bCs/>
          <w:sz w:val="28"/>
          <w:szCs w:val="28"/>
          <w:rtl/>
          <w:lang w:eastAsia="fr-FR"/>
        </w:rPr>
        <w:t xml:space="preserve"> الباب على مصراعيه لتعدد القراءات</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 </w:t>
      </w:r>
      <w:r w:rsidRPr="00324838">
        <w:rPr>
          <w:rFonts w:ascii="Traditional Arabic" w:eastAsia="Times New Roman" w:hAnsi="Traditional Arabic" w:cs="Traditional Arabic"/>
          <w:b/>
          <w:bCs/>
          <w:sz w:val="28"/>
          <w:szCs w:val="28"/>
          <w:rtl/>
          <w:lang w:eastAsia="fr-FR"/>
        </w:rPr>
        <w:t>تعسف التفكيك في الاحتكام إلى اللغة، وإقصائها الملابسات الخارجية جميعها</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 </w:t>
      </w:r>
      <w:r w:rsidRPr="00324838">
        <w:rPr>
          <w:rFonts w:ascii="Traditional Arabic" w:eastAsia="Times New Roman" w:hAnsi="Traditional Arabic" w:cs="Traditional Arabic"/>
          <w:b/>
          <w:bCs/>
          <w:sz w:val="28"/>
          <w:szCs w:val="28"/>
          <w:rtl/>
          <w:lang w:eastAsia="fr-FR"/>
        </w:rPr>
        <w:t>إلغاء المؤلف والحكم عليه بالموت، وبهذا يصبح المؤلف ناسخا فقط لنصوص أدبية وتجاهل لمواهب الأدباء وفرديتهم وتميّ</w:t>
      </w:r>
      <w:proofErr w:type="gramStart"/>
      <w:r w:rsidRPr="00324838">
        <w:rPr>
          <w:rFonts w:ascii="Traditional Arabic" w:eastAsia="Times New Roman" w:hAnsi="Traditional Arabic" w:cs="Traditional Arabic"/>
          <w:b/>
          <w:bCs/>
          <w:sz w:val="28"/>
          <w:szCs w:val="28"/>
          <w:rtl/>
          <w:lang w:eastAsia="fr-FR"/>
        </w:rPr>
        <w:t>زهم[</w:t>
      </w:r>
      <w:proofErr w:type="gramEnd"/>
      <w:r w:rsidRPr="00324838">
        <w:rPr>
          <w:rFonts w:ascii="Traditional Arabic" w:eastAsia="Times New Roman" w:hAnsi="Traditional Arabic" w:cs="Traditional Arabic"/>
          <w:b/>
          <w:bCs/>
          <w:sz w:val="28"/>
          <w:szCs w:val="28"/>
          <w:rtl/>
          <w:lang w:eastAsia="fr-FR"/>
        </w:rPr>
        <w:t>33</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 </w:t>
      </w:r>
      <w:r w:rsidRPr="00324838">
        <w:rPr>
          <w:rFonts w:ascii="Traditional Arabic" w:eastAsia="Times New Roman" w:hAnsi="Traditional Arabic" w:cs="Traditional Arabic"/>
          <w:b/>
          <w:bCs/>
          <w:sz w:val="28"/>
          <w:szCs w:val="28"/>
          <w:rtl/>
          <w:lang w:eastAsia="fr-FR"/>
        </w:rPr>
        <w:t>تركيز التفكيك على الكتابة ونفيه للأشكال الأخرى للتواصل</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 </w:t>
      </w:r>
      <w:r w:rsidRPr="00324838">
        <w:rPr>
          <w:rFonts w:ascii="Traditional Arabic" w:eastAsia="Times New Roman" w:hAnsi="Traditional Arabic" w:cs="Traditional Arabic"/>
          <w:b/>
          <w:bCs/>
          <w:sz w:val="28"/>
          <w:szCs w:val="28"/>
          <w:rtl/>
          <w:lang w:eastAsia="fr-FR"/>
        </w:rPr>
        <w:t xml:space="preserve">غموض التفكيك واستخدامه لمصطلحات غير واضحة سعيا لإبهار القارئ وإقناعه بأن ما يقال استثنائي وغير </w:t>
      </w:r>
      <w:proofErr w:type="gramStart"/>
      <w:r w:rsidRPr="00324838">
        <w:rPr>
          <w:rFonts w:ascii="Traditional Arabic" w:eastAsia="Times New Roman" w:hAnsi="Traditional Arabic" w:cs="Traditional Arabic"/>
          <w:b/>
          <w:bCs/>
          <w:sz w:val="28"/>
          <w:szCs w:val="28"/>
          <w:rtl/>
          <w:lang w:eastAsia="fr-FR"/>
        </w:rPr>
        <w:t>عادي[</w:t>
      </w:r>
      <w:proofErr w:type="gramEnd"/>
      <w:r w:rsidRPr="00324838">
        <w:rPr>
          <w:rFonts w:ascii="Traditional Arabic" w:eastAsia="Times New Roman" w:hAnsi="Traditional Arabic" w:cs="Traditional Arabic"/>
          <w:b/>
          <w:bCs/>
          <w:sz w:val="28"/>
          <w:szCs w:val="28"/>
          <w:rtl/>
          <w:lang w:eastAsia="fr-FR"/>
        </w:rPr>
        <w:t>34</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بعد ما كان النص الأدبي مغلقا لا أفق له في الدراسات السياقية حيث كان مرتبط حينا بصاحبه وبمحيطه (الاجتماعي والسياسي) أحيانا أخرى، فغدا وثيقة تاريخية تبررها مواقف وأفعال، وهّمش القارئ، وكان مجرد مستهلك متلق لا ينتظر منه أي رد فعل مهما كانت قيمته وشكله</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ولكن ما إن حدثت الخلخلة في النظام </w:t>
      </w:r>
      <w:proofErr w:type="spellStart"/>
      <w:r w:rsidRPr="00324838">
        <w:rPr>
          <w:rFonts w:ascii="Traditional Arabic" w:eastAsia="Times New Roman" w:hAnsi="Traditional Arabic" w:cs="Traditional Arabic"/>
          <w:b/>
          <w:bCs/>
          <w:sz w:val="28"/>
          <w:szCs w:val="28"/>
          <w:rtl/>
          <w:lang w:eastAsia="fr-FR"/>
        </w:rPr>
        <w:t>الابستيمولوجي</w:t>
      </w:r>
      <w:proofErr w:type="spellEnd"/>
      <w:r w:rsidRPr="00324838">
        <w:rPr>
          <w:rFonts w:ascii="Traditional Arabic" w:eastAsia="Times New Roman" w:hAnsi="Traditional Arabic" w:cs="Traditional Arabic"/>
          <w:b/>
          <w:bCs/>
          <w:sz w:val="28"/>
          <w:szCs w:val="28"/>
          <w:rtl/>
          <w:lang w:eastAsia="fr-FR"/>
        </w:rPr>
        <w:t xml:space="preserve"> الذي حرك المناهج السياقية ووجهها، عادت للقارئ سلطته التي فقدها فصار أكثر قدرة على استنطاق النص وفك شفراته من خلال إعادة تركيبه وفق ما يرتضيه هو أو ما يمنحه النّص من إمكانيات فعل ذلك[35</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من ها هنا فتحت المقاربات </w:t>
      </w:r>
      <w:proofErr w:type="spellStart"/>
      <w:r w:rsidRPr="00324838">
        <w:rPr>
          <w:rFonts w:ascii="Traditional Arabic" w:eastAsia="Times New Roman" w:hAnsi="Traditional Arabic" w:cs="Traditional Arabic"/>
          <w:b/>
          <w:bCs/>
          <w:sz w:val="28"/>
          <w:szCs w:val="28"/>
          <w:rtl/>
          <w:lang w:eastAsia="fr-FR"/>
        </w:rPr>
        <w:t>النسقية</w:t>
      </w:r>
      <w:proofErr w:type="spellEnd"/>
      <w:r w:rsidRPr="00324838">
        <w:rPr>
          <w:rFonts w:ascii="Traditional Arabic" w:eastAsia="Times New Roman" w:hAnsi="Traditional Arabic" w:cs="Traditional Arabic"/>
          <w:b/>
          <w:bCs/>
          <w:sz w:val="28"/>
          <w:szCs w:val="28"/>
          <w:rtl/>
          <w:lang w:eastAsia="fr-FR"/>
        </w:rPr>
        <w:t xml:space="preserve"> للنص الأدبي أفاقا رحبة لفعل القراءة عندما منحتها سلطة تتجاوز إلى حد بعيد الصفة الاستهلاكية[36</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إذن ما نخلص إليه من خلال هذه الدراسة هو أنّه إذا كانت المناهج السياقية قد حامت حول النّص الأدبي، فإنّ المناهج </w:t>
      </w:r>
      <w:proofErr w:type="spellStart"/>
      <w:r w:rsidRPr="00324838">
        <w:rPr>
          <w:rFonts w:ascii="Traditional Arabic" w:eastAsia="Times New Roman" w:hAnsi="Traditional Arabic" w:cs="Traditional Arabic"/>
          <w:b/>
          <w:bCs/>
          <w:sz w:val="28"/>
          <w:szCs w:val="28"/>
          <w:rtl/>
          <w:lang w:eastAsia="fr-FR"/>
        </w:rPr>
        <w:t>النّسقية</w:t>
      </w:r>
      <w:proofErr w:type="spellEnd"/>
      <w:r w:rsidRPr="00324838">
        <w:rPr>
          <w:rFonts w:ascii="Traditional Arabic" w:eastAsia="Times New Roman" w:hAnsi="Traditional Arabic" w:cs="Traditional Arabic"/>
          <w:b/>
          <w:bCs/>
          <w:sz w:val="28"/>
          <w:szCs w:val="28"/>
          <w:rtl/>
          <w:lang w:eastAsia="fr-FR"/>
        </w:rPr>
        <w:t xml:space="preserve"> قد ولجت عالم النّص ولم تر فيه إلاّ شكلا لغويا جماليا، ولم تعد تعيرُ اهتمامها بما يقدمه النّص ولا عن دوره في المجتمع</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 xml:space="preserve">إنّ للدرس الحديث دورا في تأسيس لمنهج نقدي معاصر يسعى لإلغاء السياق وتبني الطرح </w:t>
      </w:r>
      <w:proofErr w:type="spellStart"/>
      <w:r w:rsidRPr="00324838">
        <w:rPr>
          <w:rFonts w:ascii="Traditional Arabic" w:eastAsia="Times New Roman" w:hAnsi="Traditional Arabic" w:cs="Traditional Arabic"/>
          <w:b/>
          <w:bCs/>
          <w:sz w:val="28"/>
          <w:szCs w:val="28"/>
          <w:rtl/>
          <w:lang w:eastAsia="fr-FR"/>
        </w:rPr>
        <w:t>النسقي</w:t>
      </w:r>
      <w:proofErr w:type="spellEnd"/>
      <w:r w:rsidRPr="00324838">
        <w:rPr>
          <w:rFonts w:ascii="Traditional Arabic" w:eastAsia="Times New Roman" w:hAnsi="Traditional Arabic" w:cs="Traditional Arabic"/>
          <w:b/>
          <w:bCs/>
          <w:sz w:val="28"/>
          <w:szCs w:val="28"/>
          <w:rtl/>
          <w:lang w:eastAsia="fr-FR"/>
        </w:rPr>
        <w:t xml:space="preserve"> </w:t>
      </w:r>
      <w:proofErr w:type="spellStart"/>
      <w:r w:rsidRPr="00324838">
        <w:rPr>
          <w:rFonts w:ascii="Traditional Arabic" w:eastAsia="Times New Roman" w:hAnsi="Traditional Arabic" w:cs="Traditional Arabic"/>
          <w:b/>
          <w:bCs/>
          <w:sz w:val="28"/>
          <w:szCs w:val="28"/>
          <w:rtl/>
          <w:lang w:eastAsia="fr-FR"/>
        </w:rPr>
        <w:t>المحايث</w:t>
      </w:r>
      <w:proofErr w:type="spellEnd"/>
      <w:r w:rsidRPr="00324838">
        <w:rPr>
          <w:rFonts w:ascii="Traditional Arabic" w:eastAsia="Times New Roman" w:hAnsi="Traditional Arabic" w:cs="Traditional Arabic"/>
          <w:b/>
          <w:bCs/>
          <w:sz w:val="28"/>
          <w:szCs w:val="28"/>
          <w:rtl/>
          <w:lang w:eastAsia="fr-FR"/>
        </w:rPr>
        <w:t xml:space="preserve"> الذي يسعى إلى مقاربة نقدية مبنية على مقاربة النّص الأدبي لذاته وبذاته. لكن سرعان ما وقع هذا الطرح في مأزق النّص </w:t>
      </w:r>
      <w:r w:rsidRPr="00324838">
        <w:rPr>
          <w:rFonts w:ascii="Traditional Arabic" w:eastAsia="Times New Roman" w:hAnsi="Traditional Arabic" w:cs="Traditional Arabic"/>
          <w:b/>
          <w:bCs/>
          <w:sz w:val="28"/>
          <w:szCs w:val="28"/>
          <w:rtl/>
          <w:lang w:eastAsia="fr-FR"/>
        </w:rPr>
        <w:lastRenderedPageBreak/>
        <w:t>البنيوي المغلق، فعمل الخطاب النقدي جاهدًا من أجل تأسيس لمقولة أخرى تعمل من أجل تبني "الداخل والخارج" في الممارسة النقدية وجعل الخطاب الأدبي هو الوثيقة الأساسية التي تسعى المقاربة النقدية لقراءتها فتلمس علاماتها الدلالية من خلال المستويات الأساسية التي يؤسس عليها الخطاب الأدبي</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rtl/>
          <w:lang w:eastAsia="fr-FR"/>
        </w:rPr>
        <w:t>وهذا ما يؤكد أن الخطاب النقدي المعاصر يعمل دائما من أجل الكشف والاستكشاف وذلك لتجديد أدواته الإجرائية ومفاهيمه ورؤاه، حتى يبقي على دم التجديد يسري في عروقه</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 = = =</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proofErr w:type="gramStart"/>
      <w:r w:rsidRPr="00B0229C">
        <w:rPr>
          <w:rFonts w:ascii="Traditional Arabic" w:eastAsia="Times New Roman" w:hAnsi="Traditional Arabic" w:cs="Traditional Arabic"/>
          <w:b/>
          <w:bCs/>
          <w:sz w:val="28"/>
          <w:szCs w:val="28"/>
          <w:rtl/>
          <w:lang w:eastAsia="fr-FR"/>
        </w:rPr>
        <w:t>الهوامش</w:t>
      </w:r>
      <w:proofErr w:type="gramEnd"/>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[1] </w:t>
      </w:r>
      <w:r w:rsidRPr="00324838">
        <w:rPr>
          <w:rFonts w:ascii="Traditional Arabic" w:eastAsia="Times New Roman" w:hAnsi="Traditional Arabic" w:cs="Traditional Arabic"/>
          <w:b/>
          <w:bCs/>
          <w:sz w:val="28"/>
          <w:szCs w:val="28"/>
          <w:rtl/>
          <w:lang w:eastAsia="fr-FR"/>
        </w:rPr>
        <w:t>وليد، قصاب: مناهج النقد الأدبي الحديث، المرجع السابق ،ص:182</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[2] </w:t>
      </w:r>
      <w:r w:rsidRPr="00324838">
        <w:rPr>
          <w:rFonts w:ascii="Traditional Arabic" w:eastAsia="Times New Roman" w:hAnsi="Traditional Arabic" w:cs="Traditional Arabic"/>
          <w:b/>
          <w:bCs/>
          <w:sz w:val="28"/>
          <w:szCs w:val="28"/>
          <w:rtl/>
          <w:lang w:eastAsia="fr-FR"/>
        </w:rPr>
        <w:t xml:space="preserve">حوار مع جاك،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كريستيان، ديكان: مجلة الفكر العربي المعاصر، العددان 18-19 (1982</w:t>
      </w:r>
      <w:r w:rsidRPr="00324838">
        <w:rPr>
          <w:rFonts w:ascii="Traditional Arabic" w:eastAsia="Times New Roman" w:hAnsi="Traditional Arabic" w:cs="Traditional Arabic"/>
          <w:b/>
          <w:bCs/>
          <w:sz w:val="28"/>
          <w:szCs w:val="28"/>
          <w:lang w:eastAsia="fr-FR"/>
        </w:rPr>
        <w:t>)</w:t>
      </w:r>
      <w:r w:rsidRPr="00324838">
        <w:rPr>
          <w:rFonts w:ascii="Traditional Arabic" w:eastAsia="Times New Roman" w:hAnsi="Traditional Arabic" w:cs="Traditional Arabic"/>
          <w:b/>
          <w:bCs/>
          <w:sz w:val="28"/>
          <w:szCs w:val="28"/>
          <w:rtl/>
          <w:lang w:eastAsia="fr-FR"/>
        </w:rPr>
        <w:t>، ص:254 عن عبد الله، إبراهيم، وآخرون ،معرفة الآخر، مدخل إلى المناهج النقدية الحديثة، ص:114</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[3] </w:t>
      </w:r>
      <w:r w:rsidRPr="00324838">
        <w:rPr>
          <w:rFonts w:ascii="Traditional Arabic" w:eastAsia="Times New Roman" w:hAnsi="Traditional Arabic" w:cs="Traditional Arabic"/>
          <w:b/>
          <w:bCs/>
          <w:sz w:val="28"/>
          <w:szCs w:val="28"/>
          <w:rtl/>
          <w:lang w:eastAsia="fr-FR"/>
        </w:rPr>
        <w:t>إبراهيم محمود، خليل: النقد الأدبي الحديث من المحاكاة إلى التفكيك، دار الميسرة، ط1،2003،ص:110</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[4] </w:t>
      </w:r>
      <w:r w:rsidRPr="00324838">
        <w:rPr>
          <w:rFonts w:ascii="Traditional Arabic" w:eastAsia="Times New Roman" w:hAnsi="Traditional Arabic" w:cs="Traditional Arabic"/>
          <w:b/>
          <w:bCs/>
          <w:sz w:val="28"/>
          <w:szCs w:val="28"/>
          <w:rtl/>
          <w:lang w:eastAsia="fr-FR"/>
        </w:rPr>
        <w:t>محمد، شبل ،</w:t>
      </w:r>
      <w:proofErr w:type="spellStart"/>
      <w:r w:rsidRPr="00324838">
        <w:rPr>
          <w:rFonts w:ascii="Traditional Arabic" w:eastAsia="Times New Roman" w:hAnsi="Traditional Arabic" w:cs="Traditional Arabic"/>
          <w:b/>
          <w:bCs/>
          <w:sz w:val="28"/>
          <w:szCs w:val="28"/>
          <w:rtl/>
          <w:lang w:eastAsia="fr-FR"/>
        </w:rPr>
        <w:t>الكومي</w:t>
      </w:r>
      <w:proofErr w:type="spellEnd"/>
      <w:r w:rsidRPr="00324838">
        <w:rPr>
          <w:rFonts w:ascii="Traditional Arabic" w:eastAsia="Times New Roman" w:hAnsi="Traditional Arabic" w:cs="Traditional Arabic"/>
          <w:b/>
          <w:bCs/>
          <w:sz w:val="28"/>
          <w:szCs w:val="28"/>
          <w:rtl/>
          <w:lang w:eastAsia="fr-FR"/>
        </w:rPr>
        <w:t>: تقديم: محمد، عناني: المذاهب النقدية الحديثة مدخل فلسفي، الهيئة المصرية العامة للكتاب، 2004، ص:315</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[5] </w:t>
      </w:r>
      <w:proofErr w:type="spellStart"/>
      <w:r w:rsidRPr="00324838">
        <w:rPr>
          <w:rFonts w:ascii="Traditional Arabic" w:eastAsia="Times New Roman" w:hAnsi="Traditional Arabic" w:cs="Traditional Arabic"/>
          <w:b/>
          <w:bCs/>
          <w:sz w:val="28"/>
          <w:szCs w:val="28"/>
          <w:rtl/>
          <w:lang w:eastAsia="fr-FR"/>
        </w:rPr>
        <w:t>ميجان</w:t>
      </w:r>
      <w:proofErr w:type="spellEnd"/>
      <w:r w:rsidRPr="00324838">
        <w:rPr>
          <w:rFonts w:ascii="Traditional Arabic" w:eastAsia="Times New Roman" w:hAnsi="Traditional Arabic" w:cs="Traditional Arabic"/>
          <w:b/>
          <w:bCs/>
          <w:sz w:val="28"/>
          <w:szCs w:val="28"/>
          <w:rtl/>
          <w:lang w:eastAsia="fr-FR"/>
        </w:rPr>
        <w:t xml:space="preserve">، </w:t>
      </w:r>
      <w:proofErr w:type="spellStart"/>
      <w:r w:rsidRPr="00324838">
        <w:rPr>
          <w:rFonts w:ascii="Traditional Arabic" w:eastAsia="Times New Roman" w:hAnsi="Traditional Arabic" w:cs="Traditional Arabic"/>
          <w:b/>
          <w:bCs/>
          <w:sz w:val="28"/>
          <w:szCs w:val="28"/>
          <w:rtl/>
          <w:lang w:eastAsia="fr-FR"/>
        </w:rPr>
        <w:t>الرويلي</w:t>
      </w:r>
      <w:proofErr w:type="spellEnd"/>
      <w:r w:rsidRPr="00324838">
        <w:rPr>
          <w:rFonts w:ascii="Traditional Arabic" w:eastAsia="Times New Roman" w:hAnsi="Traditional Arabic" w:cs="Traditional Arabic"/>
          <w:b/>
          <w:bCs/>
          <w:sz w:val="28"/>
          <w:szCs w:val="28"/>
          <w:rtl/>
          <w:lang w:eastAsia="fr-FR"/>
        </w:rPr>
        <w:t xml:space="preserve">، وسعد، </w:t>
      </w:r>
      <w:proofErr w:type="spellStart"/>
      <w:r w:rsidRPr="00324838">
        <w:rPr>
          <w:rFonts w:ascii="Traditional Arabic" w:eastAsia="Times New Roman" w:hAnsi="Traditional Arabic" w:cs="Traditional Arabic"/>
          <w:b/>
          <w:bCs/>
          <w:sz w:val="28"/>
          <w:szCs w:val="28"/>
          <w:rtl/>
          <w:lang w:eastAsia="fr-FR"/>
        </w:rPr>
        <w:t>البازغي</w:t>
      </w:r>
      <w:proofErr w:type="spellEnd"/>
      <w:r w:rsidRPr="00324838">
        <w:rPr>
          <w:rFonts w:ascii="Traditional Arabic" w:eastAsia="Times New Roman" w:hAnsi="Traditional Arabic" w:cs="Traditional Arabic"/>
          <w:b/>
          <w:bCs/>
          <w:sz w:val="28"/>
          <w:szCs w:val="28"/>
          <w:rtl/>
          <w:lang w:eastAsia="fr-FR"/>
        </w:rPr>
        <w:t>: دليل الناقد الأدبي، المركز الثقافي العربي، ط3، 2002، ص109</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[6] </w:t>
      </w:r>
      <w:r w:rsidRPr="00324838">
        <w:rPr>
          <w:rFonts w:ascii="Traditional Arabic" w:eastAsia="Times New Roman" w:hAnsi="Traditional Arabic" w:cs="Traditional Arabic"/>
          <w:b/>
          <w:bCs/>
          <w:sz w:val="28"/>
          <w:szCs w:val="28"/>
          <w:rtl/>
          <w:lang w:eastAsia="fr-FR"/>
        </w:rPr>
        <w:t>صلاح، فضل: مناهج النقد المعاصر، ص:130</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[7] </w:t>
      </w:r>
      <w:r w:rsidRPr="00324838">
        <w:rPr>
          <w:rFonts w:ascii="Traditional Arabic" w:eastAsia="Times New Roman" w:hAnsi="Traditional Arabic" w:cs="Traditional Arabic"/>
          <w:b/>
          <w:bCs/>
          <w:sz w:val="28"/>
          <w:szCs w:val="28"/>
          <w:rtl/>
          <w:lang w:eastAsia="fr-FR"/>
        </w:rPr>
        <w:t>نفسه، ص:131</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[8] </w:t>
      </w:r>
      <w:r w:rsidRPr="00324838">
        <w:rPr>
          <w:rFonts w:ascii="Traditional Arabic" w:eastAsia="Times New Roman" w:hAnsi="Traditional Arabic" w:cs="Traditional Arabic"/>
          <w:b/>
          <w:bCs/>
          <w:sz w:val="28"/>
          <w:szCs w:val="28"/>
          <w:rtl/>
          <w:lang w:eastAsia="fr-FR"/>
        </w:rPr>
        <w:t>نفسه، ص:131</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[9] </w:t>
      </w:r>
      <w:r w:rsidRPr="00324838">
        <w:rPr>
          <w:rFonts w:ascii="Traditional Arabic" w:eastAsia="Times New Roman" w:hAnsi="Traditional Arabic" w:cs="Traditional Arabic"/>
          <w:b/>
          <w:bCs/>
          <w:sz w:val="28"/>
          <w:szCs w:val="28"/>
          <w:rtl/>
          <w:lang w:eastAsia="fr-FR"/>
        </w:rPr>
        <w:t>عبد الله، إبراهيم وآخرون: المرجع السابق، ص:121</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[10</w:t>
      </w:r>
      <w:proofErr w:type="gramStart"/>
      <w:r w:rsidRPr="00324838">
        <w:rPr>
          <w:rFonts w:ascii="Traditional Arabic" w:eastAsia="Times New Roman" w:hAnsi="Traditional Arabic" w:cs="Traditional Arabic"/>
          <w:b/>
          <w:bCs/>
          <w:sz w:val="28"/>
          <w:szCs w:val="28"/>
          <w:lang w:eastAsia="fr-FR"/>
        </w:rPr>
        <w:t>]</w:t>
      </w:r>
      <w:proofErr w:type="spellStart"/>
      <w:r w:rsidRPr="00324838">
        <w:rPr>
          <w:rFonts w:ascii="Traditional Arabic" w:eastAsia="Times New Roman" w:hAnsi="Traditional Arabic" w:cs="Traditional Arabic"/>
          <w:b/>
          <w:bCs/>
          <w:sz w:val="28"/>
          <w:szCs w:val="28"/>
          <w:rtl/>
          <w:lang w:eastAsia="fr-FR"/>
        </w:rPr>
        <w:t>علوش</w:t>
      </w:r>
      <w:proofErr w:type="spellEnd"/>
      <w:proofErr w:type="gramEnd"/>
      <w:r w:rsidRPr="00324838">
        <w:rPr>
          <w:rFonts w:ascii="Traditional Arabic" w:eastAsia="Times New Roman" w:hAnsi="Traditional Arabic" w:cs="Traditional Arabic"/>
          <w:b/>
          <w:bCs/>
          <w:sz w:val="28"/>
          <w:szCs w:val="28"/>
          <w:rtl/>
          <w:lang w:eastAsia="fr-FR"/>
        </w:rPr>
        <w:t>، سعيد: معجم المصطلحات الأدبية المعاصرة، بيروت، الدار البيضاء، دار الكتاب اللبناني، 1985، ص86</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[11] </w:t>
      </w:r>
      <w:r w:rsidRPr="00324838">
        <w:rPr>
          <w:rFonts w:ascii="Traditional Arabic" w:eastAsia="Times New Roman" w:hAnsi="Traditional Arabic" w:cs="Traditional Arabic"/>
          <w:b/>
          <w:bCs/>
          <w:sz w:val="28"/>
          <w:szCs w:val="28"/>
          <w:rtl/>
          <w:lang w:eastAsia="fr-FR"/>
        </w:rPr>
        <w:t>عبد الله، إبراهيم، وآخرون: المرجع السابق، ص:125</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[12] </w:t>
      </w:r>
      <w:r w:rsidRPr="00324838">
        <w:rPr>
          <w:rFonts w:ascii="Traditional Arabic" w:eastAsia="Times New Roman" w:hAnsi="Traditional Arabic" w:cs="Traditional Arabic"/>
          <w:b/>
          <w:bCs/>
          <w:sz w:val="28"/>
          <w:szCs w:val="28"/>
          <w:rtl/>
          <w:lang w:eastAsia="fr-FR"/>
        </w:rPr>
        <w:t>المرجع نفسه، ص، ص: 127،128</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lastRenderedPageBreak/>
        <w:t xml:space="preserve">[13] </w:t>
      </w:r>
      <w:r w:rsidRPr="00324838">
        <w:rPr>
          <w:rFonts w:ascii="Traditional Arabic" w:eastAsia="Times New Roman" w:hAnsi="Traditional Arabic" w:cs="Traditional Arabic"/>
          <w:b/>
          <w:bCs/>
          <w:sz w:val="28"/>
          <w:szCs w:val="28"/>
          <w:rtl/>
          <w:lang w:eastAsia="fr-FR"/>
        </w:rPr>
        <w:t>نفسه، ص، ص:129،130</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[14] </w:t>
      </w:r>
      <w:r w:rsidRPr="00324838">
        <w:rPr>
          <w:rFonts w:ascii="Traditional Arabic" w:eastAsia="Times New Roman" w:hAnsi="Traditional Arabic" w:cs="Traditional Arabic"/>
          <w:b/>
          <w:bCs/>
          <w:sz w:val="28"/>
          <w:szCs w:val="28"/>
          <w:rtl/>
          <w:lang w:eastAsia="fr-FR"/>
        </w:rPr>
        <w:t>نفسه،ص:131</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[15] </w:t>
      </w:r>
      <w:r w:rsidRPr="00324838">
        <w:rPr>
          <w:rFonts w:ascii="Traditional Arabic" w:eastAsia="Times New Roman" w:hAnsi="Traditional Arabic" w:cs="Traditional Arabic"/>
          <w:b/>
          <w:bCs/>
          <w:sz w:val="28"/>
          <w:szCs w:val="28"/>
          <w:rtl/>
          <w:lang w:eastAsia="fr-FR"/>
        </w:rPr>
        <w:t xml:space="preserve">جاك، </w:t>
      </w:r>
      <w:proofErr w:type="spellStart"/>
      <w:r w:rsidRPr="00324838">
        <w:rPr>
          <w:rFonts w:ascii="Traditional Arabic" w:eastAsia="Times New Roman" w:hAnsi="Traditional Arabic" w:cs="Traditional Arabic"/>
          <w:b/>
          <w:bCs/>
          <w:sz w:val="28"/>
          <w:szCs w:val="28"/>
          <w:rtl/>
          <w:lang w:eastAsia="fr-FR"/>
        </w:rPr>
        <w:t>دريدا</w:t>
      </w:r>
      <w:proofErr w:type="spellEnd"/>
      <w:r w:rsidRPr="00324838">
        <w:rPr>
          <w:rFonts w:ascii="Traditional Arabic" w:eastAsia="Times New Roman" w:hAnsi="Traditional Arabic" w:cs="Traditional Arabic"/>
          <w:b/>
          <w:bCs/>
          <w:sz w:val="28"/>
          <w:szCs w:val="28"/>
          <w:rtl/>
          <w:lang w:eastAsia="fr-FR"/>
        </w:rPr>
        <w:t xml:space="preserve">: مقابلة أجراها، كاظم، جهاد: مجلة </w:t>
      </w:r>
      <w:proofErr w:type="spellStart"/>
      <w:r w:rsidRPr="00324838">
        <w:rPr>
          <w:rFonts w:ascii="Traditional Arabic" w:eastAsia="Times New Roman" w:hAnsi="Traditional Arabic" w:cs="Traditional Arabic"/>
          <w:b/>
          <w:bCs/>
          <w:sz w:val="28"/>
          <w:szCs w:val="28"/>
          <w:rtl/>
          <w:lang w:eastAsia="fr-FR"/>
        </w:rPr>
        <w:t>الكرمل</w:t>
      </w:r>
      <w:proofErr w:type="spellEnd"/>
      <w:r w:rsidRPr="00324838">
        <w:rPr>
          <w:rFonts w:ascii="Traditional Arabic" w:eastAsia="Times New Roman" w:hAnsi="Traditional Arabic" w:cs="Traditional Arabic"/>
          <w:b/>
          <w:bCs/>
          <w:sz w:val="28"/>
          <w:szCs w:val="28"/>
          <w:rtl/>
          <w:lang w:eastAsia="fr-FR"/>
        </w:rPr>
        <w:t xml:space="preserve">، عدد،17 ،ص:59 ،عن عبد الكريم ،درويش: فاعلية القارئ في إنتاج النّص، المرايا </w:t>
      </w:r>
      <w:proofErr w:type="spellStart"/>
      <w:r w:rsidRPr="00324838">
        <w:rPr>
          <w:rFonts w:ascii="Traditional Arabic" w:eastAsia="Times New Roman" w:hAnsi="Traditional Arabic" w:cs="Traditional Arabic"/>
          <w:b/>
          <w:bCs/>
          <w:sz w:val="28"/>
          <w:szCs w:val="28"/>
          <w:rtl/>
          <w:lang w:eastAsia="fr-FR"/>
        </w:rPr>
        <w:t>اللامتناهية</w:t>
      </w:r>
      <w:proofErr w:type="spellEnd"/>
      <w:r w:rsidRPr="00324838">
        <w:rPr>
          <w:rFonts w:ascii="Traditional Arabic" w:eastAsia="Times New Roman" w:hAnsi="Traditional Arabic" w:cs="Traditional Arabic"/>
          <w:b/>
          <w:bCs/>
          <w:sz w:val="28"/>
          <w:szCs w:val="28"/>
          <w:rtl/>
          <w:lang w:eastAsia="fr-FR"/>
        </w:rPr>
        <w:t xml:space="preserve">، مجلة </w:t>
      </w:r>
      <w:proofErr w:type="spellStart"/>
      <w:r w:rsidRPr="00324838">
        <w:rPr>
          <w:rFonts w:ascii="Traditional Arabic" w:eastAsia="Times New Roman" w:hAnsi="Traditional Arabic" w:cs="Traditional Arabic"/>
          <w:b/>
          <w:bCs/>
          <w:sz w:val="28"/>
          <w:szCs w:val="28"/>
          <w:rtl/>
          <w:lang w:eastAsia="fr-FR"/>
        </w:rPr>
        <w:t>الكرمل</w:t>
      </w:r>
      <w:proofErr w:type="spellEnd"/>
      <w:r w:rsidRPr="00324838">
        <w:rPr>
          <w:rFonts w:ascii="Traditional Arabic" w:eastAsia="Times New Roman" w:hAnsi="Traditional Arabic" w:cs="Traditional Arabic"/>
          <w:b/>
          <w:bCs/>
          <w:sz w:val="28"/>
          <w:szCs w:val="28"/>
          <w:rtl/>
          <w:lang w:eastAsia="fr-FR"/>
        </w:rPr>
        <w:t>، 2010،ص:209</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[16] </w:t>
      </w:r>
      <w:r w:rsidRPr="00324838">
        <w:rPr>
          <w:rFonts w:ascii="Traditional Arabic" w:eastAsia="Times New Roman" w:hAnsi="Traditional Arabic" w:cs="Traditional Arabic"/>
          <w:b/>
          <w:bCs/>
          <w:sz w:val="28"/>
          <w:szCs w:val="28"/>
          <w:rtl/>
          <w:lang w:eastAsia="fr-FR"/>
        </w:rPr>
        <w:t xml:space="preserve">محمد، شبل </w:t>
      </w:r>
      <w:proofErr w:type="spellStart"/>
      <w:r w:rsidRPr="00324838">
        <w:rPr>
          <w:rFonts w:ascii="Traditional Arabic" w:eastAsia="Times New Roman" w:hAnsi="Traditional Arabic" w:cs="Traditional Arabic"/>
          <w:b/>
          <w:bCs/>
          <w:sz w:val="28"/>
          <w:szCs w:val="28"/>
          <w:rtl/>
          <w:lang w:eastAsia="fr-FR"/>
        </w:rPr>
        <w:t>الكومي</w:t>
      </w:r>
      <w:proofErr w:type="spellEnd"/>
      <w:r w:rsidRPr="00324838">
        <w:rPr>
          <w:rFonts w:ascii="Traditional Arabic" w:eastAsia="Times New Roman" w:hAnsi="Traditional Arabic" w:cs="Traditional Arabic"/>
          <w:b/>
          <w:bCs/>
          <w:sz w:val="28"/>
          <w:szCs w:val="28"/>
          <w:rtl/>
          <w:lang w:eastAsia="fr-FR"/>
        </w:rPr>
        <w:t>: تقديم محمد، عناني: المذاهب النقدية الحديثة مدخل فلسفي،ص:318</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[17] </w:t>
      </w:r>
      <w:r w:rsidRPr="00324838">
        <w:rPr>
          <w:rFonts w:ascii="Traditional Arabic" w:eastAsia="Times New Roman" w:hAnsi="Traditional Arabic" w:cs="Traditional Arabic"/>
          <w:b/>
          <w:bCs/>
          <w:sz w:val="28"/>
          <w:szCs w:val="28"/>
          <w:rtl/>
          <w:lang w:eastAsia="fr-FR"/>
        </w:rPr>
        <w:t xml:space="preserve">محمد شبل، </w:t>
      </w:r>
      <w:proofErr w:type="spellStart"/>
      <w:r w:rsidRPr="00324838">
        <w:rPr>
          <w:rFonts w:ascii="Traditional Arabic" w:eastAsia="Times New Roman" w:hAnsi="Traditional Arabic" w:cs="Traditional Arabic"/>
          <w:b/>
          <w:bCs/>
          <w:sz w:val="28"/>
          <w:szCs w:val="28"/>
          <w:rtl/>
          <w:lang w:eastAsia="fr-FR"/>
        </w:rPr>
        <w:t>الكومي</w:t>
      </w:r>
      <w:proofErr w:type="spellEnd"/>
      <w:r w:rsidRPr="00324838">
        <w:rPr>
          <w:rFonts w:ascii="Traditional Arabic" w:eastAsia="Times New Roman" w:hAnsi="Traditional Arabic" w:cs="Traditional Arabic"/>
          <w:b/>
          <w:bCs/>
          <w:sz w:val="28"/>
          <w:szCs w:val="28"/>
          <w:rtl/>
          <w:lang w:eastAsia="fr-FR"/>
        </w:rPr>
        <w:t xml:space="preserve"> المرجع نفسه، ص:318</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[18] </w:t>
      </w:r>
      <w:r w:rsidRPr="00324838">
        <w:rPr>
          <w:rFonts w:ascii="Traditional Arabic" w:eastAsia="Times New Roman" w:hAnsi="Traditional Arabic" w:cs="Traditional Arabic"/>
          <w:b/>
          <w:bCs/>
          <w:sz w:val="28"/>
          <w:szCs w:val="28"/>
          <w:rtl/>
          <w:lang w:eastAsia="fr-FR"/>
        </w:rPr>
        <w:t>المرجع نفسه، ص:319</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[19] </w:t>
      </w:r>
      <w:r w:rsidRPr="00324838">
        <w:rPr>
          <w:rFonts w:ascii="Traditional Arabic" w:eastAsia="Times New Roman" w:hAnsi="Traditional Arabic" w:cs="Traditional Arabic"/>
          <w:b/>
          <w:bCs/>
          <w:sz w:val="28"/>
          <w:szCs w:val="28"/>
          <w:rtl/>
          <w:lang w:eastAsia="fr-FR"/>
        </w:rPr>
        <w:t xml:space="preserve">عبد الكريم، درويش: فاعلية القارئ في إنتاج النّص المرايا </w:t>
      </w:r>
      <w:proofErr w:type="spellStart"/>
      <w:r w:rsidRPr="00324838">
        <w:rPr>
          <w:rFonts w:ascii="Traditional Arabic" w:eastAsia="Times New Roman" w:hAnsi="Traditional Arabic" w:cs="Traditional Arabic"/>
          <w:b/>
          <w:bCs/>
          <w:sz w:val="28"/>
          <w:szCs w:val="28"/>
          <w:rtl/>
          <w:lang w:eastAsia="fr-FR"/>
        </w:rPr>
        <w:t>اللامتناهية</w:t>
      </w:r>
      <w:proofErr w:type="spellEnd"/>
      <w:r w:rsidRPr="00324838">
        <w:rPr>
          <w:rFonts w:ascii="Traditional Arabic" w:eastAsia="Times New Roman" w:hAnsi="Traditional Arabic" w:cs="Traditional Arabic"/>
          <w:b/>
          <w:bCs/>
          <w:sz w:val="28"/>
          <w:szCs w:val="28"/>
          <w:rtl/>
          <w:lang w:eastAsia="fr-FR"/>
        </w:rPr>
        <w:t xml:space="preserve">، مجلة </w:t>
      </w:r>
      <w:proofErr w:type="spellStart"/>
      <w:r w:rsidRPr="00324838">
        <w:rPr>
          <w:rFonts w:ascii="Traditional Arabic" w:eastAsia="Times New Roman" w:hAnsi="Traditional Arabic" w:cs="Traditional Arabic"/>
          <w:b/>
          <w:bCs/>
          <w:sz w:val="28"/>
          <w:szCs w:val="28"/>
          <w:rtl/>
          <w:lang w:eastAsia="fr-FR"/>
        </w:rPr>
        <w:t>الكرمل</w:t>
      </w:r>
      <w:proofErr w:type="spellEnd"/>
      <w:r w:rsidRPr="00324838">
        <w:rPr>
          <w:rFonts w:ascii="Traditional Arabic" w:eastAsia="Times New Roman" w:hAnsi="Traditional Arabic" w:cs="Traditional Arabic"/>
          <w:b/>
          <w:bCs/>
          <w:sz w:val="28"/>
          <w:szCs w:val="28"/>
          <w:rtl/>
          <w:lang w:eastAsia="fr-FR"/>
        </w:rPr>
        <w:t>، 24/04/2010 ص:221</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[20] </w:t>
      </w:r>
      <w:r w:rsidRPr="00324838">
        <w:rPr>
          <w:rFonts w:ascii="Traditional Arabic" w:eastAsia="Times New Roman" w:hAnsi="Traditional Arabic" w:cs="Traditional Arabic"/>
          <w:b/>
          <w:bCs/>
          <w:sz w:val="28"/>
          <w:szCs w:val="28"/>
          <w:rtl/>
          <w:lang w:eastAsia="fr-FR"/>
        </w:rPr>
        <w:t xml:space="preserve">يوسف، </w:t>
      </w:r>
      <w:proofErr w:type="spellStart"/>
      <w:r w:rsidRPr="00324838">
        <w:rPr>
          <w:rFonts w:ascii="Traditional Arabic" w:eastAsia="Times New Roman" w:hAnsi="Traditional Arabic" w:cs="Traditional Arabic"/>
          <w:b/>
          <w:bCs/>
          <w:sz w:val="28"/>
          <w:szCs w:val="28"/>
          <w:rtl/>
          <w:lang w:eastAsia="fr-FR"/>
        </w:rPr>
        <w:t>وغليسي</w:t>
      </w:r>
      <w:proofErr w:type="spellEnd"/>
      <w:r w:rsidRPr="00324838">
        <w:rPr>
          <w:rFonts w:ascii="Traditional Arabic" w:eastAsia="Times New Roman" w:hAnsi="Traditional Arabic" w:cs="Traditional Arabic"/>
          <w:b/>
          <w:bCs/>
          <w:sz w:val="28"/>
          <w:szCs w:val="28"/>
          <w:rtl/>
          <w:lang w:eastAsia="fr-FR"/>
        </w:rPr>
        <w:t>: مناهج النقد الأدبي، جسور للنشر والتوزيع، الطبعة الثالثة، أكتوبر 2010، ص:190</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[21] </w:t>
      </w:r>
      <w:r w:rsidRPr="00324838">
        <w:rPr>
          <w:rFonts w:ascii="Traditional Arabic" w:eastAsia="Times New Roman" w:hAnsi="Traditional Arabic" w:cs="Traditional Arabic"/>
          <w:b/>
          <w:bCs/>
          <w:sz w:val="28"/>
          <w:szCs w:val="28"/>
          <w:rtl/>
          <w:lang w:eastAsia="fr-FR"/>
        </w:rPr>
        <w:t xml:space="preserve">عبد العزيز، حمودة: المرايا المحدبة، ص:388، عن يوسف، </w:t>
      </w:r>
      <w:proofErr w:type="spellStart"/>
      <w:r w:rsidRPr="00324838">
        <w:rPr>
          <w:rFonts w:ascii="Traditional Arabic" w:eastAsia="Times New Roman" w:hAnsi="Traditional Arabic" w:cs="Traditional Arabic"/>
          <w:b/>
          <w:bCs/>
          <w:sz w:val="28"/>
          <w:szCs w:val="28"/>
          <w:rtl/>
          <w:lang w:eastAsia="fr-FR"/>
        </w:rPr>
        <w:t>وغليسي</w:t>
      </w:r>
      <w:proofErr w:type="spellEnd"/>
      <w:r w:rsidRPr="00324838">
        <w:rPr>
          <w:rFonts w:ascii="Traditional Arabic" w:eastAsia="Times New Roman" w:hAnsi="Traditional Arabic" w:cs="Traditional Arabic"/>
          <w:b/>
          <w:bCs/>
          <w:sz w:val="28"/>
          <w:szCs w:val="28"/>
          <w:rtl/>
          <w:lang w:eastAsia="fr-FR"/>
        </w:rPr>
        <w:t>: المرجع نفسه، ص:191</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[22] </w:t>
      </w:r>
      <w:r w:rsidRPr="00324838">
        <w:rPr>
          <w:rFonts w:ascii="Traditional Arabic" w:eastAsia="Times New Roman" w:hAnsi="Traditional Arabic" w:cs="Traditional Arabic"/>
          <w:b/>
          <w:bCs/>
          <w:sz w:val="28"/>
          <w:szCs w:val="28"/>
          <w:rtl/>
          <w:lang w:eastAsia="fr-FR"/>
        </w:rPr>
        <w:t>عبد المالك ،</w:t>
      </w:r>
      <w:proofErr w:type="spellStart"/>
      <w:r w:rsidRPr="00324838">
        <w:rPr>
          <w:rFonts w:ascii="Traditional Arabic" w:eastAsia="Times New Roman" w:hAnsi="Traditional Arabic" w:cs="Traditional Arabic"/>
          <w:b/>
          <w:bCs/>
          <w:sz w:val="28"/>
          <w:szCs w:val="28"/>
          <w:rtl/>
          <w:lang w:eastAsia="fr-FR"/>
        </w:rPr>
        <w:t>مرتاض</w:t>
      </w:r>
      <w:proofErr w:type="spellEnd"/>
      <w:r w:rsidRPr="00324838">
        <w:rPr>
          <w:rFonts w:ascii="Traditional Arabic" w:eastAsia="Times New Roman" w:hAnsi="Traditional Arabic" w:cs="Traditional Arabic"/>
          <w:b/>
          <w:bCs/>
          <w:sz w:val="28"/>
          <w:szCs w:val="28"/>
          <w:rtl/>
          <w:lang w:eastAsia="fr-FR"/>
        </w:rPr>
        <w:t xml:space="preserve">: مدخل في قراءة الحداثة، ص:13، عن يوسف، </w:t>
      </w:r>
      <w:proofErr w:type="spellStart"/>
      <w:r w:rsidRPr="00324838">
        <w:rPr>
          <w:rFonts w:ascii="Traditional Arabic" w:eastAsia="Times New Roman" w:hAnsi="Traditional Arabic" w:cs="Traditional Arabic"/>
          <w:b/>
          <w:bCs/>
          <w:sz w:val="28"/>
          <w:szCs w:val="28"/>
          <w:rtl/>
          <w:lang w:eastAsia="fr-FR"/>
        </w:rPr>
        <w:t>وغليسي</w:t>
      </w:r>
      <w:proofErr w:type="spellEnd"/>
      <w:r w:rsidRPr="00324838">
        <w:rPr>
          <w:rFonts w:ascii="Traditional Arabic" w:eastAsia="Times New Roman" w:hAnsi="Traditional Arabic" w:cs="Traditional Arabic"/>
          <w:b/>
          <w:bCs/>
          <w:sz w:val="28"/>
          <w:szCs w:val="28"/>
          <w:rtl/>
          <w:lang w:eastAsia="fr-FR"/>
        </w:rPr>
        <w:t>، المرجع نفسه، ص:191</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[23] </w:t>
      </w:r>
      <w:r w:rsidRPr="00324838">
        <w:rPr>
          <w:rFonts w:ascii="Traditional Arabic" w:eastAsia="Times New Roman" w:hAnsi="Traditional Arabic" w:cs="Traditional Arabic"/>
          <w:b/>
          <w:bCs/>
          <w:sz w:val="28"/>
          <w:szCs w:val="28"/>
          <w:rtl/>
          <w:lang w:eastAsia="fr-FR"/>
        </w:rPr>
        <w:t xml:space="preserve">عبد الله، </w:t>
      </w:r>
      <w:proofErr w:type="spellStart"/>
      <w:r w:rsidRPr="00324838">
        <w:rPr>
          <w:rFonts w:ascii="Traditional Arabic" w:eastAsia="Times New Roman" w:hAnsi="Traditional Arabic" w:cs="Traditional Arabic"/>
          <w:b/>
          <w:bCs/>
          <w:sz w:val="28"/>
          <w:szCs w:val="28"/>
          <w:rtl/>
          <w:lang w:eastAsia="fr-FR"/>
        </w:rPr>
        <w:t>الغدامي</w:t>
      </w:r>
      <w:proofErr w:type="spellEnd"/>
      <w:r w:rsidRPr="00324838">
        <w:rPr>
          <w:rFonts w:ascii="Traditional Arabic" w:eastAsia="Times New Roman" w:hAnsi="Traditional Arabic" w:cs="Traditional Arabic"/>
          <w:b/>
          <w:bCs/>
          <w:sz w:val="28"/>
          <w:szCs w:val="28"/>
          <w:rtl/>
          <w:lang w:eastAsia="fr-FR"/>
        </w:rPr>
        <w:t xml:space="preserve">: الخطيئة والتكفير، ص:84، عن يوسف، </w:t>
      </w:r>
      <w:proofErr w:type="spellStart"/>
      <w:r w:rsidRPr="00324838">
        <w:rPr>
          <w:rFonts w:ascii="Traditional Arabic" w:eastAsia="Times New Roman" w:hAnsi="Traditional Arabic" w:cs="Traditional Arabic"/>
          <w:b/>
          <w:bCs/>
          <w:sz w:val="28"/>
          <w:szCs w:val="28"/>
          <w:rtl/>
          <w:lang w:eastAsia="fr-FR"/>
        </w:rPr>
        <w:t>وغليسي</w:t>
      </w:r>
      <w:proofErr w:type="spellEnd"/>
      <w:r w:rsidRPr="00324838">
        <w:rPr>
          <w:rFonts w:ascii="Traditional Arabic" w:eastAsia="Times New Roman" w:hAnsi="Traditional Arabic" w:cs="Traditional Arabic"/>
          <w:b/>
          <w:bCs/>
          <w:sz w:val="28"/>
          <w:szCs w:val="28"/>
          <w:rtl/>
          <w:lang w:eastAsia="fr-FR"/>
        </w:rPr>
        <w:t>، المرجع نفسه، ص، ص: 192،193</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[24] </w:t>
      </w:r>
      <w:r w:rsidRPr="00324838">
        <w:rPr>
          <w:rFonts w:ascii="Traditional Arabic" w:eastAsia="Times New Roman" w:hAnsi="Traditional Arabic" w:cs="Traditional Arabic"/>
          <w:b/>
          <w:bCs/>
          <w:sz w:val="28"/>
          <w:szCs w:val="28"/>
          <w:rtl/>
          <w:lang w:eastAsia="fr-FR"/>
        </w:rPr>
        <w:t>المرجع نفسه، ص:193</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[25] </w:t>
      </w:r>
      <w:r w:rsidRPr="00324838">
        <w:rPr>
          <w:rFonts w:ascii="Traditional Arabic" w:eastAsia="Times New Roman" w:hAnsi="Traditional Arabic" w:cs="Traditional Arabic"/>
          <w:b/>
          <w:bCs/>
          <w:sz w:val="28"/>
          <w:szCs w:val="28"/>
          <w:rtl/>
          <w:lang w:eastAsia="fr-FR"/>
        </w:rPr>
        <w:t xml:space="preserve">يوسف، </w:t>
      </w:r>
      <w:proofErr w:type="spellStart"/>
      <w:r w:rsidRPr="00324838">
        <w:rPr>
          <w:rFonts w:ascii="Traditional Arabic" w:eastAsia="Times New Roman" w:hAnsi="Traditional Arabic" w:cs="Traditional Arabic"/>
          <w:b/>
          <w:bCs/>
          <w:sz w:val="28"/>
          <w:szCs w:val="28"/>
          <w:rtl/>
          <w:lang w:eastAsia="fr-FR"/>
        </w:rPr>
        <w:t>وغليسي</w:t>
      </w:r>
      <w:proofErr w:type="spellEnd"/>
      <w:r w:rsidRPr="00324838">
        <w:rPr>
          <w:rFonts w:ascii="Traditional Arabic" w:eastAsia="Times New Roman" w:hAnsi="Traditional Arabic" w:cs="Traditional Arabic"/>
          <w:b/>
          <w:bCs/>
          <w:sz w:val="28"/>
          <w:szCs w:val="28"/>
          <w:rtl/>
          <w:lang w:eastAsia="fr-FR"/>
        </w:rPr>
        <w:t>: المرجع السابق، ص:194</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[26] </w:t>
      </w:r>
      <w:r w:rsidRPr="00324838">
        <w:rPr>
          <w:rFonts w:ascii="Traditional Arabic" w:eastAsia="Times New Roman" w:hAnsi="Traditional Arabic" w:cs="Traditional Arabic"/>
          <w:b/>
          <w:bCs/>
          <w:sz w:val="28"/>
          <w:szCs w:val="28"/>
          <w:rtl/>
          <w:lang w:eastAsia="fr-FR"/>
        </w:rPr>
        <w:t xml:space="preserve">الخطيئة والتكفير ،ص:84 ،عن يوسف، و </w:t>
      </w:r>
      <w:proofErr w:type="spellStart"/>
      <w:r w:rsidRPr="00324838">
        <w:rPr>
          <w:rFonts w:ascii="Traditional Arabic" w:eastAsia="Times New Roman" w:hAnsi="Traditional Arabic" w:cs="Traditional Arabic"/>
          <w:b/>
          <w:bCs/>
          <w:sz w:val="28"/>
          <w:szCs w:val="28"/>
          <w:rtl/>
          <w:lang w:eastAsia="fr-FR"/>
        </w:rPr>
        <w:t>غليسي</w:t>
      </w:r>
      <w:proofErr w:type="spellEnd"/>
      <w:r w:rsidRPr="00324838">
        <w:rPr>
          <w:rFonts w:ascii="Traditional Arabic" w:eastAsia="Times New Roman" w:hAnsi="Traditional Arabic" w:cs="Traditional Arabic"/>
          <w:b/>
          <w:bCs/>
          <w:sz w:val="28"/>
          <w:szCs w:val="28"/>
          <w:rtl/>
          <w:lang w:eastAsia="fr-FR"/>
        </w:rPr>
        <w:t>: ص:194</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[27] </w:t>
      </w:r>
      <w:r w:rsidRPr="00324838">
        <w:rPr>
          <w:rFonts w:ascii="Traditional Arabic" w:eastAsia="Times New Roman" w:hAnsi="Traditional Arabic" w:cs="Traditional Arabic"/>
          <w:b/>
          <w:bCs/>
          <w:sz w:val="28"/>
          <w:szCs w:val="28"/>
          <w:rtl/>
          <w:lang w:eastAsia="fr-FR"/>
        </w:rPr>
        <w:t>المرجع نفسه، ص:195</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[28] </w:t>
      </w:r>
      <w:r w:rsidRPr="00324838">
        <w:rPr>
          <w:rFonts w:ascii="Traditional Arabic" w:eastAsia="Times New Roman" w:hAnsi="Traditional Arabic" w:cs="Traditional Arabic"/>
          <w:b/>
          <w:bCs/>
          <w:sz w:val="28"/>
          <w:szCs w:val="28"/>
          <w:rtl/>
          <w:lang w:eastAsia="fr-FR"/>
        </w:rPr>
        <w:t xml:space="preserve">الطيب، </w:t>
      </w:r>
      <w:proofErr w:type="spellStart"/>
      <w:r w:rsidRPr="00324838">
        <w:rPr>
          <w:rFonts w:ascii="Traditional Arabic" w:eastAsia="Times New Roman" w:hAnsi="Traditional Arabic" w:cs="Traditional Arabic"/>
          <w:b/>
          <w:bCs/>
          <w:sz w:val="28"/>
          <w:szCs w:val="28"/>
          <w:rtl/>
          <w:lang w:eastAsia="fr-FR"/>
        </w:rPr>
        <w:t>بودربالة</w:t>
      </w:r>
      <w:proofErr w:type="spellEnd"/>
      <w:r w:rsidRPr="00324838">
        <w:rPr>
          <w:rFonts w:ascii="Traditional Arabic" w:eastAsia="Times New Roman" w:hAnsi="Traditional Arabic" w:cs="Traditional Arabic"/>
          <w:b/>
          <w:bCs/>
          <w:sz w:val="28"/>
          <w:szCs w:val="28"/>
          <w:rtl/>
          <w:lang w:eastAsia="fr-FR"/>
        </w:rPr>
        <w:t xml:space="preserve">: قراءة في كتاب </w:t>
      </w:r>
      <w:proofErr w:type="spellStart"/>
      <w:r w:rsidRPr="00324838">
        <w:rPr>
          <w:rFonts w:ascii="Traditional Arabic" w:eastAsia="Times New Roman" w:hAnsi="Traditional Arabic" w:cs="Traditional Arabic"/>
          <w:b/>
          <w:bCs/>
          <w:sz w:val="28"/>
          <w:szCs w:val="28"/>
          <w:rtl/>
          <w:lang w:eastAsia="fr-FR"/>
        </w:rPr>
        <w:t>بيار</w:t>
      </w:r>
      <w:proofErr w:type="spellEnd"/>
      <w:r w:rsidRPr="00324838">
        <w:rPr>
          <w:rFonts w:ascii="Traditional Arabic" w:eastAsia="Times New Roman" w:hAnsi="Traditional Arabic" w:cs="Traditional Arabic"/>
          <w:b/>
          <w:bCs/>
          <w:sz w:val="28"/>
          <w:szCs w:val="28"/>
          <w:rtl/>
          <w:lang w:eastAsia="fr-FR"/>
        </w:rPr>
        <w:t xml:space="preserve"> </w:t>
      </w:r>
      <w:proofErr w:type="spellStart"/>
      <w:r w:rsidRPr="00324838">
        <w:rPr>
          <w:rFonts w:ascii="Traditional Arabic" w:eastAsia="Times New Roman" w:hAnsi="Traditional Arabic" w:cs="Traditional Arabic"/>
          <w:b/>
          <w:bCs/>
          <w:sz w:val="28"/>
          <w:szCs w:val="28"/>
          <w:rtl/>
          <w:lang w:eastAsia="fr-FR"/>
        </w:rPr>
        <w:t>زيما</w:t>
      </w:r>
      <w:proofErr w:type="spellEnd"/>
      <w:r w:rsidRPr="00324838">
        <w:rPr>
          <w:rFonts w:ascii="Traditional Arabic" w:eastAsia="Times New Roman" w:hAnsi="Traditional Arabic" w:cs="Traditional Arabic"/>
          <w:b/>
          <w:bCs/>
          <w:sz w:val="28"/>
          <w:szCs w:val="28"/>
          <w:rtl/>
          <w:lang w:eastAsia="fr-FR"/>
        </w:rPr>
        <w:t>، "</w:t>
      </w:r>
      <w:proofErr w:type="spellStart"/>
      <w:r w:rsidRPr="00324838">
        <w:rPr>
          <w:rFonts w:ascii="Traditional Arabic" w:eastAsia="Times New Roman" w:hAnsi="Traditional Arabic" w:cs="Traditional Arabic"/>
          <w:b/>
          <w:bCs/>
          <w:sz w:val="28"/>
          <w:szCs w:val="28"/>
          <w:rtl/>
          <w:lang w:eastAsia="fr-FR"/>
        </w:rPr>
        <w:t>التفكيكية</w:t>
      </w:r>
      <w:proofErr w:type="spellEnd"/>
      <w:r w:rsidRPr="00324838">
        <w:rPr>
          <w:rFonts w:ascii="Traditional Arabic" w:eastAsia="Times New Roman" w:hAnsi="Traditional Arabic" w:cs="Traditional Arabic"/>
          <w:b/>
          <w:bCs/>
          <w:sz w:val="28"/>
          <w:szCs w:val="28"/>
          <w:rtl/>
          <w:lang w:eastAsia="fr-FR"/>
        </w:rPr>
        <w:t xml:space="preserve"> دراسة نقدية"، ملتقى الخطاب النقدي العربي المعاصر قضاياه واتجاهاته، المنعقد بالمركز الجامعي، </w:t>
      </w:r>
      <w:proofErr w:type="spellStart"/>
      <w:r w:rsidRPr="00324838">
        <w:rPr>
          <w:rFonts w:ascii="Traditional Arabic" w:eastAsia="Times New Roman" w:hAnsi="Traditional Arabic" w:cs="Traditional Arabic"/>
          <w:b/>
          <w:bCs/>
          <w:sz w:val="28"/>
          <w:szCs w:val="28"/>
          <w:rtl/>
          <w:lang w:eastAsia="fr-FR"/>
        </w:rPr>
        <w:t>خنشلة</w:t>
      </w:r>
      <w:proofErr w:type="spellEnd"/>
      <w:r w:rsidRPr="00324838">
        <w:rPr>
          <w:rFonts w:ascii="Traditional Arabic" w:eastAsia="Times New Roman" w:hAnsi="Traditional Arabic" w:cs="Traditional Arabic"/>
          <w:b/>
          <w:bCs/>
          <w:sz w:val="28"/>
          <w:szCs w:val="28"/>
          <w:rtl/>
          <w:lang w:eastAsia="fr-FR"/>
        </w:rPr>
        <w:t>، يومي 22،23،مارس، 2004 ،ص:211</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[29] </w:t>
      </w:r>
      <w:r w:rsidRPr="00324838">
        <w:rPr>
          <w:rFonts w:ascii="Traditional Arabic" w:eastAsia="Times New Roman" w:hAnsi="Traditional Arabic" w:cs="Traditional Arabic"/>
          <w:b/>
          <w:bCs/>
          <w:sz w:val="28"/>
          <w:szCs w:val="28"/>
          <w:rtl/>
          <w:lang w:eastAsia="fr-FR"/>
        </w:rPr>
        <w:t xml:space="preserve">محمد شبل، </w:t>
      </w:r>
      <w:proofErr w:type="spellStart"/>
      <w:r w:rsidRPr="00324838">
        <w:rPr>
          <w:rFonts w:ascii="Traditional Arabic" w:eastAsia="Times New Roman" w:hAnsi="Traditional Arabic" w:cs="Traditional Arabic"/>
          <w:b/>
          <w:bCs/>
          <w:sz w:val="28"/>
          <w:szCs w:val="28"/>
          <w:rtl/>
          <w:lang w:eastAsia="fr-FR"/>
        </w:rPr>
        <w:t>الكومي</w:t>
      </w:r>
      <w:proofErr w:type="spellEnd"/>
      <w:r w:rsidRPr="00324838">
        <w:rPr>
          <w:rFonts w:ascii="Traditional Arabic" w:eastAsia="Times New Roman" w:hAnsi="Traditional Arabic" w:cs="Traditional Arabic"/>
          <w:b/>
          <w:bCs/>
          <w:sz w:val="28"/>
          <w:szCs w:val="28"/>
          <w:rtl/>
          <w:lang w:eastAsia="fr-FR"/>
        </w:rPr>
        <w:t>: المرجع السابق، ص:320</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lastRenderedPageBreak/>
        <w:t xml:space="preserve">[30] </w:t>
      </w:r>
      <w:r w:rsidRPr="00324838">
        <w:rPr>
          <w:rFonts w:ascii="Traditional Arabic" w:eastAsia="Times New Roman" w:hAnsi="Traditional Arabic" w:cs="Traditional Arabic"/>
          <w:b/>
          <w:bCs/>
          <w:sz w:val="28"/>
          <w:szCs w:val="28"/>
          <w:rtl/>
          <w:lang w:eastAsia="fr-FR"/>
        </w:rPr>
        <w:t xml:space="preserve">انظر: في هذا المقام: ج. </w:t>
      </w:r>
      <w:proofErr w:type="spellStart"/>
      <w:r w:rsidRPr="00324838">
        <w:rPr>
          <w:rFonts w:ascii="Traditional Arabic" w:eastAsia="Times New Roman" w:hAnsi="Traditional Arabic" w:cs="Traditional Arabic"/>
          <w:b/>
          <w:bCs/>
          <w:sz w:val="28"/>
          <w:szCs w:val="28"/>
          <w:rtl/>
          <w:lang w:eastAsia="fr-FR"/>
        </w:rPr>
        <w:t>هيوسلقرمان</w:t>
      </w:r>
      <w:proofErr w:type="spellEnd"/>
      <w:r w:rsidRPr="00324838">
        <w:rPr>
          <w:rFonts w:ascii="Traditional Arabic" w:eastAsia="Times New Roman" w:hAnsi="Traditional Arabic" w:cs="Traditional Arabic"/>
          <w:b/>
          <w:bCs/>
          <w:sz w:val="28"/>
          <w:szCs w:val="28"/>
          <w:rtl/>
          <w:lang w:eastAsia="fr-FR"/>
        </w:rPr>
        <w:t xml:space="preserve">: ترجمة: حسن، ناظم، وعلي حاكم، صالح: </w:t>
      </w:r>
      <w:proofErr w:type="spellStart"/>
      <w:r w:rsidRPr="00324838">
        <w:rPr>
          <w:rFonts w:ascii="Traditional Arabic" w:eastAsia="Times New Roman" w:hAnsi="Traditional Arabic" w:cs="Traditional Arabic"/>
          <w:b/>
          <w:bCs/>
          <w:sz w:val="28"/>
          <w:szCs w:val="28"/>
          <w:rtl/>
          <w:lang w:eastAsia="fr-FR"/>
        </w:rPr>
        <w:t>نصيّات</w:t>
      </w:r>
      <w:proofErr w:type="spellEnd"/>
      <w:r w:rsidRPr="00324838">
        <w:rPr>
          <w:rFonts w:ascii="Traditional Arabic" w:eastAsia="Times New Roman" w:hAnsi="Traditional Arabic" w:cs="Traditional Arabic"/>
          <w:b/>
          <w:bCs/>
          <w:sz w:val="28"/>
          <w:szCs w:val="28"/>
          <w:rtl/>
          <w:lang w:eastAsia="fr-FR"/>
        </w:rPr>
        <w:t xml:space="preserve"> بين </w:t>
      </w:r>
      <w:proofErr w:type="spellStart"/>
      <w:r w:rsidRPr="00324838">
        <w:rPr>
          <w:rFonts w:ascii="Traditional Arabic" w:eastAsia="Times New Roman" w:hAnsi="Traditional Arabic" w:cs="Traditional Arabic"/>
          <w:b/>
          <w:bCs/>
          <w:sz w:val="28"/>
          <w:szCs w:val="28"/>
          <w:rtl/>
          <w:lang w:eastAsia="fr-FR"/>
        </w:rPr>
        <w:t>لهيرمنيوطيقا</w:t>
      </w:r>
      <w:proofErr w:type="spellEnd"/>
      <w:r w:rsidRPr="00324838">
        <w:rPr>
          <w:rFonts w:ascii="Traditional Arabic" w:eastAsia="Times New Roman" w:hAnsi="Traditional Arabic" w:cs="Traditional Arabic"/>
          <w:b/>
          <w:bCs/>
          <w:sz w:val="28"/>
          <w:szCs w:val="28"/>
          <w:rtl/>
          <w:lang w:eastAsia="fr-FR"/>
        </w:rPr>
        <w:t xml:space="preserve"> </w:t>
      </w:r>
      <w:proofErr w:type="spellStart"/>
      <w:r w:rsidRPr="00324838">
        <w:rPr>
          <w:rFonts w:ascii="Traditional Arabic" w:eastAsia="Times New Roman" w:hAnsi="Traditional Arabic" w:cs="Traditional Arabic"/>
          <w:b/>
          <w:bCs/>
          <w:sz w:val="28"/>
          <w:szCs w:val="28"/>
          <w:rtl/>
          <w:lang w:eastAsia="fr-FR"/>
        </w:rPr>
        <w:t>والتفكيكية</w:t>
      </w:r>
      <w:proofErr w:type="spellEnd"/>
      <w:r w:rsidRPr="00324838">
        <w:rPr>
          <w:rFonts w:ascii="Traditional Arabic" w:eastAsia="Times New Roman" w:hAnsi="Traditional Arabic" w:cs="Traditional Arabic"/>
          <w:b/>
          <w:bCs/>
          <w:sz w:val="28"/>
          <w:szCs w:val="28"/>
          <w:rtl/>
          <w:lang w:eastAsia="fr-FR"/>
        </w:rPr>
        <w:t>، المركز الثقافي العربي، الدار البيضاء، المغرب، ط1،2002، ص:44</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[31] </w:t>
      </w:r>
      <w:r w:rsidRPr="00324838">
        <w:rPr>
          <w:rFonts w:ascii="Traditional Arabic" w:eastAsia="Times New Roman" w:hAnsi="Traditional Arabic" w:cs="Traditional Arabic"/>
          <w:b/>
          <w:bCs/>
          <w:sz w:val="28"/>
          <w:szCs w:val="28"/>
          <w:rtl/>
          <w:lang w:eastAsia="fr-FR"/>
        </w:rPr>
        <w:t xml:space="preserve">الطيب، </w:t>
      </w:r>
      <w:proofErr w:type="spellStart"/>
      <w:r w:rsidRPr="00324838">
        <w:rPr>
          <w:rFonts w:ascii="Traditional Arabic" w:eastAsia="Times New Roman" w:hAnsi="Traditional Arabic" w:cs="Traditional Arabic"/>
          <w:b/>
          <w:bCs/>
          <w:sz w:val="28"/>
          <w:szCs w:val="28"/>
          <w:rtl/>
          <w:lang w:eastAsia="fr-FR"/>
        </w:rPr>
        <w:t>بودربالة</w:t>
      </w:r>
      <w:proofErr w:type="spellEnd"/>
      <w:r w:rsidRPr="00324838">
        <w:rPr>
          <w:rFonts w:ascii="Traditional Arabic" w:eastAsia="Times New Roman" w:hAnsi="Traditional Arabic" w:cs="Traditional Arabic"/>
          <w:b/>
          <w:bCs/>
          <w:sz w:val="28"/>
          <w:szCs w:val="28"/>
          <w:rtl/>
          <w:lang w:eastAsia="fr-FR"/>
        </w:rPr>
        <w:t>: المرجع السابق، ص، ص: 119،220</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[32] </w:t>
      </w:r>
      <w:r w:rsidRPr="00324838">
        <w:rPr>
          <w:rFonts w:ascii="Traditional Arabic" w:eastAsia="Times New Roman" w:hAnsi="Traditional Arabic" w:cs="Traditional Arabic"/>
          <w:b/>
          <w:bCs/>
          <w:sz w:val="28"/>
          <w:szCs w:val="28"/>
          <w:rtl/>
          <w:lang w:eastAsia="fr-FR"/>
        </w:rPr>
        <w:t>وليد، قصاب: مناهج النقد الأدبي الحديث، ص: 201</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[33] </w:t>
      </w:r>
      <w:r w:rsidRPr="00324838">
        <w:rPr>
          <w:rFonts w:ascii="Traditional Arabic" w:eastAsia="Times New Roman" w:hAnsi="Traditional Arabic" w:cs="Traditional Arabic"/>
          <w:b/>
          <w:bCs/>
          <w:sz w:val="28"/>
          <w:szCs w:val="28"/>
          <w:rtl/>
          <w:lang w:eastAsia="fr-FR"/>
        </w:rPr>
        <w:t>وليد، قصاب: المرجع السابق، ص:211</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[34] </w:t>
      </w:r>
      <w:r w:rsidRPr="00324838">
        <w:rPr>
          <w:rFonts w:ascii="Traditional Arabic" w:eastAsia="Times New Roman" w:hAnsi="Traditional Arabic" w:cs="Traditional Arabic"/>
          <w:b/>
          <w:bCs/>
          <w:sz w:val="28"/>
          <w:szCs w:val="28"/>
          <w:rtl/>
          <w:lang w:eastAsia="fr-FR"/>
        </w:rPr>
        <w:t>النقد الأدبي الحديث، إبراهيم، محمد، خليل، ص: 116.عن وليد، قصاب: المرجع نفسه، ص:211</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[35] </w:t>
      </w:r>
      <w:r w:rsidRPr="00324838">
        <w:rPr>
          <w:rFonts w:ascii="Traditional Arabic" w:eastAsia="Times New Roman" w:hAnsi="Traditional Arabic" w:cs="Traditional Arabic"/>
          <w:b/>
          <w:bCs/>
          <w:sz w:val="28"/>
          <w:szCs w:val="28"/>
          <w:rtl/>
          <w:lang w:eastAsia="fr-FR"/>
        </w:rPr>
        <w:t xml:space="preserve">منصور، </w:t>
      </w:r>
      <w:proofErr w:type="spellStart"/>
      <w:r w:rsidRPr="00324838">
        <w:rPr>
          <w:rFonts w:ascii="Traditional Arabic" w:eastAsia="Times New Roman" w:hAnsi="Traditional Arabic" w:cs="Traditional Arabic"/>
          <w:b/>
          <w:bCs/>
          <w:sz w:val="28"/>
          <w:szCs w:val="28"/>
          <w:rtl/>
          <w:lang w:eastAsia="fr-FR"/>
        </w:rPr>
        <w:t>عبدالوهاب</w:t>
      </w:r>
      <w:proofErr w:type="spellEnd"/>
      <w:r w:rsidRPr="00324838">
        <w:rPr>
          <w:rFonts w:ascii="Traditional Arabic" w:eastAsia="Times New Roman" w:hAnsi="Traditional Arabic" w:cs="Traditional Arabic"/>
          <w:b/>
          <w:bCs/>
          <w:sz w:val="28"/>
          <w:szCs w:val="28"/>
          <w:rtl/>
          <w:lang w:eastAsia="fr-FR"/>
        </w:rPr>
        <w:t>: القراءة من موت المؤلف إلى ميلاد القارئ، عن مجلة النقد والدراسات الأدبية واللغوية، دورية محكمة يصدرها فريق البحث لمخبر الدراسات الأدبية والنقدية واللسانية، جامعة سيدي بلعباس، العدد الأول، 1426، 2005 مكتبة الرشاد للطباعة والنشر والتوزيع ،الجزائر، ص:71</w:t>
      </w:r>
      <w:r w:rsidRPr="00324838">
        <w:rPr>
          <w:rFonts w:ascii="Traditional Arabic" w:eastAsia="Times New Roman" w:hAnsi="Traditional Arabic" w:cs="Traditional Arabic"/>
          <w:b/>
          <w:bCs/>
          <w:sz w:val="28"/>
          <w:szCs w:val="28"/>
          <w:lang w:eastAsia="fr-FR"/>
        </w:rPr>
        <w:t>.</w:t>
      </w:r>
    </w:p>
    <w:p w:rsidR="00324838" w:rsidRPr="00324838" w:rsidRDefault="00324838" w:rsidP="00B0229C">
      <w:pPr>
        <w:bidi/>
        <w:spacing w:before="100" w:beforeAutospacing="1" w:after="100" w:afterAutospacing="1" w:line="240" w:lineRule="auto"/>
        <w:rPr>
          <w:rFonts w:ascii="Traditional Arabic" w:eastAsia="Times New Roman" w:hAnsi="Traditional Arabic" w:cs="Traditional Arabic"/>
          <w:b/>
          <w:bCs/>
          <w:sz w:val="28"/>
          <w:szCs w:val="28"/>
          <w:lang w:eastAsia="fr-FR"/>
        </w:rPr>
      </w:pPr>
      <w:r w:rsidRPr="00324838">
        <w:rPr>
          <w:rFonts w:ascii="Traditional Arabic" w:eastAsia="Times New Roman" w:hAnsi="Traditional Arabic" w:cs="Traditional Arabic"/>
          <w:b/>
          <w:bCs/>
          <w:sz w:val="28"/>
          <w:szCs w:val="28"/>
          <w:lang w:eastAsia="fr-FR"/>
        </w:rPr>
        <w:t xml:space="preserve">[36] </w:t>
      </w:r>
      <w:r w:rsidRPr="00324838">
        <w:rPr>
          <w:rFonts w:ascii="Traditional Arabic" w:eastAsia="Times New Roman" w:hAnsi="Traditional Arabic" w:cs="Traditional Arabic"/>
          <w:b/>
          <w:bCs/>
          <w:sz w:val="28"/>
          <w:szCs w:val="28"/>
          <w:rtl/>
          <w:lang w:eastAsia="fr-FR"/>
        </w:rPr>
        <w:t>منصور، عبد الوهاب، المرجع نفسه، ص:71</w:t>
      </w:r>
      <w:r w:rsidRPr="00324838">
        <w:rPr>
          <w:rFonts w:ascii="Traditional Arabic" w:eastAsia="Times New Roman" w:hAnsi="Traditional Arabic" w:cs="Traditional Arabic"/>
          <w:b/>
          <w:bCs/>
          <w:sz w:val="28"/>
          <w:szCs w:val="28"/>
          <w:lang w:eastAsia="fr-FR"/>
        </w:rPr>
        <w:t>.</w:t>
      </w:r>
    </w:p>
    <w:p w:rsidR="00E818C4" w:rsidRPr="00B0229C" w:rsidRDefault="00E818C4" w:rsidP="00B0229C">
      <w:pPr>
        <w:bidi/>
        <w:rPr>
          <w:rFonts w:ascii="Traditional Arabic" w:hAnsi="Traditional Arabic" w:cs="Traditional Arabic"/>
          <w:b/>
          <w:bCs/>
          <w:sz w:val="28"/>
          <w:szCs w:val="28"/>
        </w:rPr>
      </w:pPr>
    </w:p>
    <w:sectPr w:rsidR="00E818C4" w:rsidRPr="00B0229C" w:rsidSect="00E818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4838"/>
    <w:rsid w:val="00324838"/>
    <w:rsid w:val="00B0229C"/>
    <w:rsid w:val="00E818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rtitre">
    <w:name w:val="surtitre"/>
    <w:basedOn w:val="Normal"/>
    <w:rsid w:val="0032483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title">
    <w:name w:val="article_title"/>
    <w:basedOn w:val="Normal"/>
    <w:rsid w:val="0032483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248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tnames">
    <w:name w:val="latnames"/>
    <w:basedOn w:val="Policepardfaut"/>
    <w:rsid w:val="00324838"/>
  </w:style>
  <w:style w:type="character" w:styleId="lev">
    <w:name w:val="Strong"/>
    <w:basedOn w:val="Policepardfaut"/>
    <w:uiPriority w:val="22"/>
    <w:qFormat/>
    <w:rsid w:val="00324838"/>
    <w:rPr>
      <w:b/>
      <w:bCs/>
    </w:rPr>
  </w:style>
  <w:style w:type="paragraph" w:styleId="Textedebulles">
    <w:name w:val="Balloon Text"/>
    <w:basedOn w:val="Normal"/>
    <w:link w:val="TextedebullesCar"/>
    <w:uiPriority w:val="99"/>
    <w:semiHidden/>
    <w:unhideWhenUsed/>
    <w:rsid w:val="003248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4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0889142">
      <w:bodyDiv w:val="1"/>
      <w:marLeft w:val="0"/>
      <w:marRight w:val="0"/>
      <w:marTop w:val="0"/>
      <w:marBottom w:val="0"/>
      <w:divBdr>
        <w:top w:val="none" w:sz="0" w:space="0" w:color="auto"/>
        <w:left w:val="none" w:sz="0" w:space="0" w:color="auto"/>
        <w:bottom w:val="none" w:sz="0" w:space="0" w:color="auto"/>
        <w:right w:val="none" w:sz="0" w:space="0" w:color="auto"/>
      </w:divBdr>
      <w:divsChild>
        <w:div w:id="2042782666">
          <w:marLeft w:val="0"/>
          <w:marRight w:val="0"/>
          <w:marTop w:val="0"/>
          <w:marBottom w:val="0"/>
          <w:divBdr>
            <w:top w:val="none" w:sz="0" w:space="0" w:color="auto"/>
            <w:left w:val="none" w:sz="0" w:space="0" w:color="auto"/>
            <w:bottom w:val="none" w:sz="0" w:space="0" w:color="auto"/>
            <w:right w:val="none" w:sz="0" w:space="0" w:color="auto"/>
          </w:divBdr>
        </w:div>
        <w:div w:id="713846974">
          <w:marLeft w:val="0"/>
          <w:marRight w:val="0"/>
          <w:marTop w:val="0"/>
          <w:marBottom w:val="0"/>
          <w:divBdr>
            <w:top w:val="none" w:sz="0" w:space="0" w:color="auto"/>
            <w:left w:val="none" w:sz="0" w:space="0" w:color="auto"/>
            <w:bottom w:val="none" w:sz="0" w:space="0" w:color="auto"/>
            <w:right w:val="none" w:sz="0" w:space="0" w:color="auto"/>
          </w:divBdr>
          <w:divsChild>
            <w:div w:id="13582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3036</Words>
  <Characters>16704</Characters>
  <Application>Microsoft Office Word</Application>
  <DocSecurity>0</DocSecurity>
  <Lines>139</Lines>
  <Paragraphs>39</Paragraphs>
  <ScaleCrop>false</ScaleCrop>
  <Company/>
  <LinksUpToDate>false</LinksUpToDate>
  <CharactersWithSpaces>19701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2020-05-30T23:19:00Z</dcterms:created>
  <dcterms:modified xsi:type="dcterms:W3CDTF">2020-05-30T23:29:00Z</dcterms:modified>
</cp:coreProperties>
</file>