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ACF" w:rsidRPr="00885451" w:rsidRDefault="00CA6ACF" w:rsidP="00CA6ACF">
      <w:pPr>
        <w:bidi/>
        <w:rPr>
          <w:rFonts w:asciiTheme="majorBidi" w:hAnsiTheme="majorBidi" w:cstheme="majorBidi"/>
          <w:color w:val="000000" w:themeColor="text1"/>
          <w:sz w:val="36"/>
          <w:szCs w:val="36"/>
          <w:lang w:bidi="ar-DZ"/>
        </w:rPr>
      </w:pPr>
      <w:r w:rsidRPr="00885451">
        <w:rPr>
          <w:rFonts w:asciiTheme="majorBidi" w:hAnsiTheme="majorBidi" w:cstheme="majorBidi"/>
          <w:color w:val="000000" w:themeColor="text1"/>
          <w:sz w:val="36"/>
          <w:szCs w:val="36"/>
          <w:rtl/>
          <w:lang w:bidi="ar-DZ"/>
        </w:rPr>
        <w:t xml:space="preserve">جامعة محمد الشريف </w:t>
      </w:r>
      <w:proofErr w:type="spellStart"/>
      <w:r w:rsidRPr="00885451">
        <w:rPr>
          <w:rFonts w:asciiTheme="majorBidi" w:hAnsiTheme="majorBidi" w:cstheme="majorBidi"/>
          <w:color w:val="000000" w:themeColor="text1"/>
          <w:sz w:val="36"/>
          <w:szCs w:val="36"/>
          <w:rtl/>
          <w:lang w:bidi="ar-DZ"/>
        </w:rPr>
        <w:t>مساعدية</w:t>
      </w:r>
      <w:proofErr w:type="spellEnd"/>
      <w:r w:rsidRPr="00885451">
        <w:rPr>
          <w:rFonts w:asciiTheme="majorBidi" w:hAnsiTheme="majorBidi" w:cstheme="majorBidi"/>
          <w:color w:val="000000" w:themeColor="text1"/>
          <w:sz w:val="36"/>
          <w:szCs w:val="36"/>
          <w:rtl/>
          <w:lang w:bidi="ar-DZ"/>
        </w:rPr>
        <w:t xml:space="preserve"> سوق أهراس </w:t>
      </w:r>
    </w:p>
    <w:p w:rsidR="00CA6ACF" w:rsidRPr="00885451" w:rsidRDefault="00CA6ACF" w:rsidP="00CA6ACF">
      <w:pPr>
        <w:bidi/>
        <w:rPr>
          <w:rFonts w:asciiTheme="majorBidi" w:hAnsiTheme="majorBidi" w:cstheme="majorBidi"/>
          <w:color w:val="000000" w:themeColor="text1"/>
          <w:sz w:val="36"/>
          <w:szCs w:val="36"/>
          <w:rtl/>
          <w:lang w:bidi="ar-DZ"/>
        </w:rPr>
      </w:pPr>
      <w:r w:rsidRPr="00885451">
        <w:rPr>
          <w:rFonts w:asciiTheme="majorBidi" w:hAnsiTheme="majorBidi" w:cstheme="majorBidi"/>
          <w:color w:val="000000" w:themeColor="text1"/>
          <w:sz w:val="36"/>
          <w:szCs w:val="36"/>
          <w:rtl/>
          <w:lang w:bidi="ar-DZ"/>
        </w:rPr>
        <w:t xml:space="preserve">قسم اللغة العربية وآدابها </w:t>
      </w:r>
    </w:p>
    <w:p w:rsidR="00CA6ACF" w:rsidRPr="00885451" w:rsidRDefault="00CA6ACF" w:rsidP="00CA6ACF">
      <w:pPr>
        <w:bidi/>
        <w:rPr>
          <w:rFonts w:asciiTheme="majorBidi" w:hAnsiTheme="majorBidi" w:cstheme="majorBidi"/>
          <w:color w:val="000000" w:themeColor="text1"/>
          <w:sz w:val="36"/>
          <w:szCs w:val="36"/>
          <w:rtl/>
          <w:lang w:bidi="ar-DZ"/>
        </w:rPr>
      </w:pPr>
      <w:r w:rsidRPr="00885451">
        <w:rPr>
          <w:rFonts w:asciiTheme="majorBidi" w:hAnsiTheme="majorBidi" w:cstheme="majorBidi"/>
          <w:color w:val="000000" w:themeColor="text1"/>
          <w:sz w:val="36"/>
          <w:szCs w:val="36"/>
          <w:rtl/>
          <w:lang w:bidi="ar-DZ"/>
        </w:rPr>
        <w:t xml:space="preserve">سنة ثانية دراسات أدبية            </w:t>
      </w:r>
      <w:r>
        <w:rPr>
          <w:rFonts w:asciiTheme="majorBidi" w:hAnsiTheme="majorBidi" w:cstheme="majorBidi"/>
          <w:color w:val="000000" w:themeColor="text1"/>
          <w:sz w:val="36"/>
          <w:szCs w:val="36"/>
          <w:rtl/>
          <w:lang w:bidi="ar-DZ"/>
        </w:rPr>
        <w:t xml:space="preserve">                             </w:t>
      </w:r>
      <w:r w:rsidRPr="00885451">
        <w:rPr>
          <w:rFonts w:asciiTheme="majorBidi" w:hAnsiTheme="majorBidi" w:cstheme="majorBidi"/>
          <w:color w:val="000000" w:themeColor="text1"/>
          <w:sz w:val="36"/>
          <w:szCs w:val="36"/>
          <w:rtl/>
          <w:lang w:bidi="ar-DZ"/>
        </w:rPr>
        <w:t xml:space="preserve">  </w:t>
      </w:r>
      <w:proofErr w:type="gramStart"/>
      <w:r w:rsidRPr="00885451">
        <w:rPr>
          <w:rFonts w:asciiTheme="majorBidi" w:hAnsiTheme="majorBidi" w:cstheme="majorBidi"/>
          <w:color w:val="000000" w:themeColor="text1"/>
          <w:sz w:val="36"/>
          <w:szCs w:val="36"/>
          <w:rtl/>
          <w:lang w:bidi="ar-DZ"/>
        </w:rPr>
        <w:t>الأستاذة :</w:t>
      </w:r>
      <w:proofErr w:type="gramEnd"/>
      <w:r w:rsidRPr="00885451">
        <w:rPr>
          <w:rFonts w:asciiTheme="majorBidi" w:hAnsiTheme="majorBidi" w:cstheme="majorBidi"/>
          <w:color w:val="000000" w:themeColor="text1"/>
          <w:sz w:val="36"/>
          <w:szCs w:val="36"/>
          <w:rtl/>
          <w:lang w:bidi="ar-DZ"/>
        </w:rPr>
        <w:t>شادية بن يحي</w:t>
      </w:r>
    </w:p>
    <w:p w:rsidR="00CA6ACF" w:rsidRPr="000525E1" w:rsidRDefault="00CA6ACF" w:rsidP="000525E1">
      <w:pPr>
        <w:bidi/>
        <w:spacing w:before="100" w:beforeAutospacing="1" w:after="100" w:afterAutospacing="1" w:line="240" w:lineRule="auto"/>
        <w:outlineLvl w:val="1"/>
        <w:rPr>
          <w:rFonts w:asciiTheme="majorBidi" w:eastAsia="Times New Roman" w:hAnsiTheme="majorBidi" w:cstheme="majorBidi" w:hint="cs"/>
          <w:b/>
          <w:bCs/>
          <w:color w:val="000000" w:themeColor="text1"/>
          <w:sz w:val="36"/>
          <w:szCs w:val="36"/>
          <w:u w:val="single"/>
          <w:rtl/>
          <w:lang w:eastAsia="fr-FR" w:bidi="ar-DZ"/>
        </w:rPr>
      </w:pPr>
      <w:r w:rsidRPr="00E95982">
        <w:rPr>
          <w:rFonts w:asciiTheme="majorBidi" w:eastAsia="Times New Roman" w:hAnsiTheme="majorBidi" w:cstheme="majorBidi" w:hint="cs"/>
          <w:b/>
          <w:bCs/>
          <w:color w:val="000000" w:themeColor="text1"/>
          <w:sz w:val="36"/>
          <w:szCs w:val="36"/>
          <w:u w:val="single"/>
          <w:rtl/>
          <w:lang w:eastAsia="fr-FR" w:bidi="ar-DZ"/>
        </w:rPr>
        <w:t xml:space="preserve"> </w:t>
      </w:r>
      <w:proofErr w:type="gramStart"/>
      <w:r w:rsidRPr="00E95982">
        <w:rPr>
          <w:rFonts w:asciiTheme="majorBidi" w:eastAsia="Times New Roman" w:hAnsiTheme="majorBidi" w:cstheme="majorBidi" w:hint="cs"/>
          <w:b/>
          <w:bCs/>
          <w:color w:val="000000" w:themeColor="text1"/>
          <w:sz w:val="36"/>
          <w:szCs w:val="36"/>
          <w:u w:val="single"/>
          <w:rtl/>
          <w:lang w:eastAsia="fr-FR" w:bidi="ar-DZ"/>
        </w:rPr>
        <w:t>المحاضرة</w:t>
      </w:r>
      <w:proofErr w:type="gramEnd"/>
      <w:r w:rsidRPr="00E95982">
        <w:rPr>
          <w:rFonts w:asciiTheme="majorBidi" w:eastAsia="Times New Roman" w:hAnsiTheme="majorBidi" w:cstheme="majorBidi" w:hint="cs"/>
          <w:b/>
          <w:bCs/>
          <w:color w:val="000000" w:themeColor="text1"/>
          <w:sz w:val="36"/>
          <w:szCs w:val="36"/>
          <w:u w:val="single"/>
          <w:rtl/>
          <w:lang w:eastAsia="fr-FR" w:bidi="ar-DZ"/>
        </w:rPr>
        <w:t xml:space="preserve"> ال</w:t>
      </w:r>
      <w:r w:rsidR="00920371">
        <w:rPr>
          <w:rFonts w:asciiTheme="majorBidi" w:eastAsia="Times New Roman" w:hAnsiTheme="majorBidi" w:cstheme="majorBidi" w:hint="cs"/>
          <w:b/>
          <w:bCs/>
          <w:color w:val="000000" w:themeColor="text1"/>
          <w:sz w:val="36"/>
          <w:szCs w:val="36"/>
          <w:u w:val="single"/>
          <w:rtl/>
          <w:lang w:eastAsia="fr-FR" w:bidi="ar-DZ"/>
        </w:rPr>
        <w:t>عاشرة:جماليات التلقي</w:t>
      </w:r>
    </w:p>
    <w:p w:rsidR="00195212" w:rsidRPr="00920371" w:rsidRDefault="00281656" w:rsidP="00195212">
      <w:pPr>
        <w:bidi/>
        <w:spacing w:before="100" w:beforeAutospacing="1" w:after="100" w:afterAutospacing="1" w:line="240" w:lineRule="auto"/>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 xml:space="preserve">    </w:t>
      </w:r>
      <w:proofErr w:type="gramStart"/>
      <w:r w:rsidR="00195212" w:rsidRPr="00920371">
        <w:rPr>
          <w:rFonts w:ascii="Times New Roman" w:eastAsia="Times New Roman" w:hAnsi="Times New Roman" w:cs="Times New Roman"/>
          <w:sz w:val="32"/>
          <w:szCs w:val="32"/>
          <w:rtl/>
          <w:lang w:eastAsia="fr-FR"/>
        </w:rPr>
        <w:t>في</w:t>
      </w:r>
      <w:proofErr w:type="gramEnd"/>
      <w:r w:rsidR="00195212" w:rsidRPr="00920371">
        <w:rPr>
          <w:rFonts w:ascii="Times New Roman" w:eastAsia="Times New Roman" w:hAnsi="Times New Roman" w:cs="Times New Roman"/>
          <w:sz w:val="32"/>
          <w:szCs w:val="32"/>
          <w:rtl/>
          <w:lang w:eastAsia="fr-FR"/>
        </w:rPr>
        <w:t xml:space="preserve"> أواسط القرن الماضي ظهرت عدة نظريات نقدية تهتم بدراسة النص الأدبي؛ ومنها المنهج التاريخي والاجتماعي والنفسي...؛ التي تسلط الضوء على الكاتب وظروفه؛ كما ظهرت مناهج أخرى اهتمت بسلطة النص، وأكدت على دراسته دراسة داخلية؛ كما عند </w:t>
      </w:r>
      <w:proofErr w:type="spellStart"/>
      <w:r w:rsidR="00195212" w:rsidRPr="00920371">
        <w:rPr>
          <w:rFonts w:ascii="Times New Roman" w:eastAsia="Times New Roman" w:hAnsi="Times New Roman" w:cs="Times New Roman"/>
          <w:sz w:val="32"/>
          <w:szCs w:val="32"/>
          <w:rtl/>
          <w:lang w:eastAsia="fr-FR"/>
        </w:rPr>
        <w:t>الشكلانيين</w:t>
      </w:r>
      <w:proofErr w:type="spellEnd"/>
      <w:r w:rsidR="00195212" w:rsidRPr="00920371">
        <w:rPr>
          <w:rFonts w:ascii="Times New Roman" w:eastAsia="Times New Roman" w:hAnsi="Times New Roman" w:cs="Times New Roman"/>
          <w:sz w:val="32"/>
          <w:szCs w:val="32"/>
          <w:rtl/>
          <w:lang w:eastAsia="fr-FR"/>
        </w:rPr>
        <w:t xml:space="preserve"> الروس؛ وعند رولان </w:t>
      </w:r>
      <w:proofErr w:type="spellStart"/>
      <w:r w:rsidR="00195212" w:rsidRPr="00920371">
        <w:rPr>
          <w:rFonts w:ascii="Times New Roman" w:eastAsia="Times New Roman" w:hAnsi="Times New Roman" w:cs="Times New Roman"/>
          <w:sz w:val="32"/>
          <w:szCs w:val="32"/>
          <w:rtl/>
          <w:lang w:eastAsia="fr-FR"/>
        </w:rPr>
        <w:t>بارث</w:t>
      </w:r>
      <w:proofErr w:type="spellEnd"/>
      <w:r w:rsidR="00195212" w:rsidRPr="00920371">
        <w:rPr>
          <w:rFonts w:ascii="Times New Roman" w:eastAsia="Times New Roman" w:hAnsi="Times New Roman" w:cs="Times New Roman"/>
          <w:sz w:val="32"/>
          <w:szCs w:val="32"/>
          <w:rtl/>
          <w:lang w:eastAsia="fr-FR"/>
        </w:rPr>
        <w:t>، الذي حث على دراسة النص ولا شيء غير النص؛ وأكد على موت المؤلف من أجل حياة النص، من خلال تفاعلاته البنيوية الداخلية. وكان لذلك الجدل والصراع القائم بين هذه المناهج النقدية والنظريات المعرفية المتباينة الأثر الواضح في ميلاد جمالية التلقي في النقد المعاصر (</w:t>
      </w:r>
      <w:proofErr w:type="spellStart"/>
      <w:r w:rsidR="00195212" w:rsidRPr="00920371">
        <w:rPr>
          <w:rFonts w:ascii="Times New Roman" w:eastAsia="Times New Roman" w:hAnsi="Times New Roman" w:cs="Times New Roman"/>
          <w:sz w:val="32"/>
          <w:szCs w:val="32"/>
          <w:rtl/>
          <w:lang w:eastAsia="fr-FR"/>
        </w:rPr>
        <w:t>الهيرمنيوتيكا</w:t>
      </w:r>
      <w:proofErr w:type="spellEnd"/>
      <w:r w:rsidR="00195212" w:rsidRPr="00920371">
        <w:rPr>
          <w:rFonts w:ascii="Times New Roman" w:eastAsia="Times New Roman" w:hAnsi="Times New Roman" w:cs="Times New Roman"/>
          <w:sz w:val="32"/>
          <w:szCs w:val="32"/>
          <w:rtl/>
          <w:lang w:eastAsia="fr-FR"/>
        </w:rPr>
        <w:t xml:space="preserve">) مع </w:t>
      </w:r>
      <w:r w:rsidR="00195212" w:rsidRPr="00920371">
        <w:rPr>
          <w:rFonts w:ascii="Cambria Math" w:eastAsia="Times New Roman" w:hAnsi="Cambria Math" w:cs="Cambria Math" w:hint="cs"/>
          <w:sz w:val="32"/>
          <w:szCs w:val="32"/>
          <w:rtl/>
          <w:lang w:eastAsia="fr-FR"/>
        </w:rPr>
        <w:t>⁽</w:t>
      </w:r>
      <w:r w:rsidR="00195212" w:rsidRPr="00920371">
        <w:rPr>
          <w:rFonts w:ascii="Times New Roman" w:eastAsia="Times New Roman" w:hAnsi="Times New Roman" w:cs="Times New Roman"/>
          <w:sz w:val="32"/>
          <w:szCs w:val="32"/>
          <w:rtl/>
          <w:lang w:eastAsia="fr-FR"/>
        </w:rPr>
        <w:t xml:space="preserve">مدرسة </w:t>
      </w:r>
      <w:proofErr w:type="spellStart"/>
      <w:r w:rsidR="00195212" w:rsidRPr="00920371">
        <w:rPr>
          <w:rFonts w:ascii="Times New Roman" w:eastAsia="Times New Roman" w:hAnsi="Times New Roman" w:cs="Times New Roman"/>
          <w:sz w:val="32"/>
          <w:szCs w:val="32"/>
          <w:rtl/>
          <w:lang w:eastAsia="fr-FR"/>
        </w:rPr>
        <w:t>كونستونس</w:t>
      </w:r>
      <w:proofErr w:type="spellEnd"/>
      <w:r w:rsidR="00195212" w:rsidRPr="00920371">
        <w:rPr>
          <w:rFonts w:ascii="Cambria Math" w:eastAsia="Times New Roman" w:hAnsi="Cambria Math" w:cs="Cambria Math" w:hint="cs"/>
          <w:sz w:val="32"/>
          <w:szCs w:val="32"/>
          <w:rtl/>
          <w:lang w:eastAsia="fr-FR"/>
        </w:rPr>
        <w:t>⁾</w:t>
      </w:r>
      <w:r w:rsidR="00195212" w:rsidRPr="00920371">
        <w:rPr>
          <w:rFonts w:ascii="Times New Roman" w:eastAsia="Times New Roman" w:hAnsi="Times New Roman" w:cs="Times New Roman"/>
          <w:sz w:val="32"/>
          <w:szCs w:val="32"/>
          <w:rtl/>
          <w:lang w:eastAsia="fr-FR"/>
        </w:rPr>
        <w:t xml:space="preserve"> الألمانية بقيادة </w:t>
      </w:r>
      <w:r w:rsidR="00195212" w:rsidRPr="00920371">
        <w:rPr>
          <w:rFonts w:ascii="Cambria Math" w:eastAsia="Times New Roman" w:hAnsi="Cambria Math" w:cs="Cambria Math" w:hint="cs"/>
          <w:sz w:val="32"/>
          <w:szCs w:val="32"/>
          <w:rtl/>
          <w:lang w:eastAsia="fr-FR"/>
        </w:rPr>
        <w:t>⁽</w:t>
      </w:r>
      <w:r>
        <w:rPr>
          <w:rFonts w:ascii="Times New Roman" w:eastAsia="Times New Roman" w:hAnsi="Times New Roman" w:cs="Times New Roman"/>
          <w:sz w:val="32"/>
          <w:szCs w:val="32"/>
          <w:rtl/>
          <w:lang w:eastAsia="fr-FR"/>
        </w:rPr>
        <w:t xml:space="preserve">هانز روبرت </w:t>
      </w:r>
      <w:proofErr w:type="spellStart"/>
      <w:r w:rsidR="00195212" w:rsidRPr="00920371">
        <w:rPr>
          <w:rFonts w:ascii="Times New Roman" w:eastAsia="Times New Roman" w:hAnsi="Times New Roman" w:cs="Times New Roman"/>
          <w:sz w:val="32"/>
          <w:szCs w:val="32"/>
          <w:rtl/>
          <w:lang w:eastAsia="fr-FR"/>
        </w:rPr>
        <w:t>ياوس</w:t>
      </w:r>
      <w:proofErr w:type="spellEnd"/>
      <w:r w:rsidR="00195212" w:rsidRPr="00920371">
        <w:rPr>
          <w:rFonts w:ascii="Cambria Math" w:eastAsia="Times New Roman" w:hAnsi="Cambria Math" w:cs="Cambria Math" w:hint="cs"/>
          <w:sz w:val="32"/>
          <w:szCs w:val="32"/>
          <w:rtl/>
          <w:lang w:eastAsia="fr-FR"/>
        </w:rPr>
        <w:t>⁾</w:t>
      </w:r>
      <w:r w:rsidR="00195212" w:rsidRPr="00920371">
        <w:rPr>
          <w:rFonts w:ascii="Times New Roman" w:eastAsia="Times New Roman" w:hAnsi="Times New Roman" w:cs="Times New Roman"/>
          <w:sz w:val="32"/>
          <w:szCs w:val="32"/>
          <w:rtl/>
          <w:lang w:eastAsia="fr-FR"/>
        </w:rPr>
        <w:t>؛ و</w:t>
      </w:r>
      <w:r w:rsidR="00195212" w:rsidRPr="00920371">
        <w:rPr>
          <w:rFonts w:ascii="Cambria Math" w:eastAsia="Times New Roman" w:hAnsi="Cambria Math" w:cs="Cambria Math" w:hint="cs"/>
          <w:sz w:val="32"/>
          <w:szCs w:val="32"/>
          <w:rtl/>
          <w:lang w:eastAsia="fr-FR"/>
        </w:rPr>
        <w:t>⁽</w:t>
      </w:r>
      <w:r w:rsidR="00195212" w:rsidRPr="00920371">
        <w:rPr>
          <w:rFonts w:ascii="Times New Roman" w:eastAsia="Times New Roman" w:hAnsi="Times New Roman" w:cs="Times New Roman"/>
          <w:sz w:val="32"/>
          <w:szCs w:val="32"/>
          <w:rtl/>
          <w:lang w:eastAsia="fr-FR"/>
        </w:rPr>
        <w:t xml:space="preserve">فولف </w:t>
      </w:r>
      <w:proofErr w:type="spellStart"/>
      <w:r w:rsidR="00195212" w:rsidRPr="00920371">
        <w:rPr>
          <w:rFonts w:ascii="Times New Roman" w:eastAsia="Times New Roman" w:hAnsi="Times New Roman" w:cs="Times New Roman"/>
          <w:sz w:val="32"/>
          <w:szCs w:val="32"/>
          <w:rtl/>
          <w:lang w:eastAsia="fr-FR"/>
        </w:rPr>
        <w:t>جونج</w:t>
      </w:r>
      <w:proofErr w:type="spellEnd"/>
      <w:r w:rsidR="00195212" w:rsidRPr="00920371">
        <w:rPr>
          <w:rFonts w:ascii="Times New Roman" w:eastAsia="Times New Roman" w:hAnsi="Times New Roman" w:cs="Times New Roman"/>
          <w:sz w:val="32"/>
          <w:szCs w:val="32"/>
          <w:rtl/>
          <w:lang w:eastAsia="fr-FR"/>
        </w:rPr>
        <w:t xml:space="preserve"> </w:t>
      </w:r>
      <w:proofErr w:type="spellStart"/>
      <w:r w:rsidR="00195212" w:rsidRPr="00920371">
        <w:rPr>
          <w:rFonts w:ascii="Times New Roman" w:eastAsia="Times New Roman" w:hAnsi="Times New Roman" w:cs="Times New Roman"/>
          <w:sz w:val="32"/>
          <w:szCs w:val="32"/>
          <w:rtl/>
          <w:lang w:eastAsia="fr-FR"/>
        </w:rPr>
        <w:t>إيزر</w:t>
      </w:r>
      <w:proofErr w:type="spellEnd"/>
      <w:r w:rsidR="00195212" w:rsidRPr="00920371">
        <w:rPr>
          <w:rFonts w:ascii="Cambria Math" w:eastAsia="Times New Roman" w:hAnsi="Cambria Math" w:cs="Cambria Math" w:hint="cs"/>
          <w:sz w:val="32"/>
          <w:szCs w:val="32"/>
          <w:rtl/>
          <w:lang w:eastAsia="fr-FR"/>
        </w:rPr>
        <w:t>⁾</w:t>
      </w:r>
      <w:r w:rsidR="00195212" w:rsidRPr="00920371">
        <w:rPr>
          <w:rFonts w:ascii="Times New Roman" w:eastAsia="Times New Roman" w:hAnsi="Times New Roman" w:cs="Times New Roman"/>
          <w:sz w:val="32"/>
          <w:szCs w:val="32"/>
          <w:rtl/>
          <w:lang w:eastAsia="fr-FR"/>
        </w:rPr>
        <w:t>.</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وقد اعتمدت هذه النظرية على المتلقي ودوره في تمام النص الأدبي؛ على اعتبار أن هذا الأخير يكتب بثلاث أياد؛ يد الكاتب ويد النص ويد القارئ؛ والنص يبقى كسولا إن لم يكن القارئ شريكا في إنتاجه؛ بل أن النص الأدبي أنشئ من أجل القارئ؛ وأنه أثر مفتوح يحيا ويستمر في الوجود من خلال تعدد القراءات.</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لقد</w:t>
      </w:r>
      <w:proofErr w:type="gramEnd"/>
      <w:r w:rsidRPr="00920371">
        <w:rPr>
          <w:rFonts w:ascii="Times New Roman" w:eastAsia="Times New Roman" w:hAnsi="Times New Roman" w:cs="Times New Roman"/>
          <w:sz w:val="32"/>
          <w:szCs w:val="32"/>
          <w:rtl/>
          <w:lang w:eastAsia="fr-FR"/>
        </w:rPr>
        <w:t xml:space="preserve"> أحدثت نظرية جمالية التلقي والتأويل ثورة عارمة في مجال الدراسات الأدبية والنقدية وفي تاريخ الأدب الحديث، بوصفها نمطا جديدا في الدرس الأدبي. وقد ″كان أرسطو في تاريخ الحركة النقدية من أبرز رواد الفكر اليوناني اهتماما بفلسـفة التلقي، أو مفهوم الجمال في استقبال النص، ففي رصيده الفكري والنقدي يتمثل لنا اهتمامه، بهذه المسألة، وكأنهـا محور هام يستقطب تفكيره ويستجمع فلسفته في الحديث عن أجناس الأدب‟[1]، إذ يعد كتابه </w:t>
      </w:r>
      <w:r w:rsidRPr="00920371">
        <w:rPr>
          <w:rFonts w:ascii="Cambria Math" w:eastAsia="Times New Roman" w:hAnsi="Cambria Math" w:cs="Cambria Math" w:hint="cs"/>
          <w:sz w:val="32"/>
          <w:szCs w:val="32"/>
          <w:rtl/>
          <w:lang w:eastAsia="fr-FR"/>
        </w:rPr>
        <w:t>⁽</w:t>
      </w:r>
      <w:r w:rsidRPr="00920371">
        <w:rPr>
          <w:rFonts w:ascii="Times New Roman" w:eastAsia="Times New Roman" w:hAnsi="Times New Roman" w:cs="Times New Roman"/>
          <w:sz w:val="32"/>
          <w:szCs w:val="32"/>
          <w:rtl/>
          <w:lang w:eastAsia="fr-FR"/>
        </w:rPr>
        <w:t>فن الشعر</w:t>
      </w:r>
      <w:r w:rsidRPr="00920371">
        <w:rPr>
          <w:rFonts w:ascii="Cambria Math" w:eastAsia="Times New Roman" w:hAnsi="Cambria Math" w:cs="Cambria Math" w:hint="cs"/>
          <w:sz w:val="32"/>
          <w:szCs w:val="32"/>
          <w:rtl/>
          <w:lang w:eastAsia="fr-FR"/>
        </w:rPr>
        <w:t>⁾</w:t>
      </w:r>
      <w:r w:rsidRPr="00920371">
        <w:rPr>
          <w:rFonts w:ascii="Times New Roman" w:eastAsia="Times New Roman" w:hAnsi="Times New Roman" w:cs="Times New Roman"/>
          <w:sz w:val="32"/>
          <w:szCs w:val="32"/>
          <w:rtl/>
          <w:lang w:eastAsia="fr-FR"/>
        </w:rPr>
        <w:t xml:space="preserve"> باشتماله على فكرة التطهير، بوصفها مقولة أساسية من مقولات التجربة الجمالية، والتي تقوم وتنهض على استجابة المتلقين وردود أفعالهم تجاه الأثر الأدبي، أقدم تصوير لنظرية تقوم فيها استجابة الجمهور المتلقي بدور أساسي. </w:t>
      </w:r>
      <w:proofErr w:type="gramStart"/>
      <w:r w:rsidRPr="00920371">
        <w:rPr>
          <w:rFonts w:ascii="Times New Roman" w:eastAsia="Times New Roman" w:hAnsi="Times New Roman" w:cs="Times New Roman"/>
          <w:sz w:val="32"/>
          <w:szCs w:val="32"/>
          <w:rtl/>
          <w:lang w:eastAsia="fr-FR"/>
        </w:rPr>
        <w:t>بمعنى</w:t>
      </w:r>
      <w:proofErr w:type="gramEnd"/>
      <w:r w:rsidRPr="00920371">
        <w:rPr>
          <w:rFonts w:ascii="Times New Roman" w:eastAsia="Times New Roman" w:hAnsi="Times New Roman" w:cs="Times New Roman"/>
          <w:sz w:val="32"/>
          <w:szCs w:val="32"/>
          <w:rtl/>
          <w:lang w:eastAsia="fr-FR"/>
        </w:rPr>
        <w:t xml:space="preserve"> أن تاريخ نظرية التلقي والتأويل يعود إلى (نظرية المحاكاة) عند أرسطو.</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حقيقة الأمر أن الإنسان كان يمارس التلقي ويؤول ما يسمع منذ بداية حياته، ولكن كان ذلك بشكل مبسط وسهل، ثم أخذ يتدرج شيئا فشيئا، إلى أن أصبحت لنظرية التلقي والتأويل القواعد والنظريات التي تخصها. فكل قراءة للنص الأدبي هي إعادة تأويل له في ضوء معطيات تاريخية أو آنية، إذ يخضع في تشكيلته المتميزة إلى عملية تفاعل بين خصائص داخلية وخصائص خارجية، هي تحولات السياق المنتج في ظلاله العمل الأدبي، لذلك ظهرت عدة مناهج امتثلت لتلك المعطيات وحاولت مقاربة النص مقاربة موضوعية والكشف عن مكمن الجمالية وكيفية تشكيله، على أساس أن العملية الإبداعية هي عملية معقدة. فهي </w:t>
      </w:r>
      <w:r w:rsidRPr="00920371">
        <w:rPr>
          <w:rFonts w:ascii="Times New Roman" w:eastAsia="Times New Roman" w:hAnsi="Times New Roman" w:cs="Times New Roman"/>
          <w:sz w:val="32"/>
          <w:szCs w:val="32"/>
          <w:rtl/>
          <w:lang w:eastAsia="fr-FR"/>
        </w:rPr>
        <w:lastRenderedPageBreak/>
        <w:t xml:space="preserve">تسعى في مجمل أهدافها إلى إشراك واسع وفعلي للمتلقي بغية تطوير ذوقه الجمالي من خلال التواصل الحثيث مع النصوص الفنية، حيث أن حضوره أضحى نافذا منذ وضع اللبنات الأولى لكتابة الرواية، فانتقل من دور المستهلك إلى مرتبة الشريك المحاور الذي يملأ الفراغات بل يلزم الكاتب بتركها، كما استطاع أن يرغم الكاتب يوما بعد يوم على إسقاط الأقنعة اللغوية والبلاغية التي طالما تدثر </w:t>
      </w:r>
      <w:proofErr w:type="spellStart"/>
      <w:r w:rsidRPr="00920371">
        <w:rPr>
          <w:rFonts w:ascii="Times New Roman" w:eastAsia="Times New Roman" w:hAnsi="Times New Roman" w:cs="Times New Roman"/>
          <w:sz w:val="32"/>
          <w:szCs w:val="32"/>
          <w:rtl/>
          <w:lang w:eastAsia="fr-FR"/>
        </w:rPr>
        <w:t>بها</w:t>
      </w:r>
      <w:proofErr w:type="spellEnd"/>
      <w:r w:rsidRPr="00920371">
        <w:rPr>
          <w:rFonts w:ascii="Times New Roman" w:eastAsia="Times New Roman" w:hAnsi="Times New Roman" w:cs="Times New Roman"/>
          <w:sz w:val="32"/>
          <w:szCs w:val="32"/>
          <w:rtl/>
          <w:lang w:eastAsia="fr-FR"/>
        </w:rPr>
        <w:t xml:space="preserve">. فما هي الأصول المعرفية لنظرية </w:t>
      </w:r>
      <w:proofErr w:type="gramStart"/>
      <w:r w:rsidRPr="00920371">
        <w:rPr>
          <w:rFonts w:ascii="Times New Roman" w:eastAsia="Times New Roman" w:hAnsi="Times New Roman" w:cs="Times New Roman"/>
          <w:sz w:val="32"/>
          <w:szCs w:val="32"/>
          <w:rtl/>
          <w:lang w:eastAsia="fr-FR"/>
        </w:rPr>
        <w:t>التلقي</w:t>
      </w:r>
      <w:proofErr w:type="gramEnd"/>
      <w:r w:rsidRPr="00920371">
        <w:rPr>
          <w:rFonts w:ascii="Times New Roman" w:eastAsia="Times New Roman" w:hAnsi="Times New Roman" w:cs="Times New Roman"/>
          <w:sz w:val="32"/>
          <w:szCs w:val="32"/>
          <w:rtl/>
          <w:lang w:eastAsia="fr-FR"/>
        </w:rPr>
        <w:t xml:space="preserve">؟ وما </w:t>
      </w:r>
      <w:proofErr w:type="gramStart"/>
      <w:r w:rsidRPr="00920371">
        <w:rPr>
          <w:rFonts w:ascii="Times New Roman" w:eastAsia="Times New Roman" w:hAnsi="Times New Roman" w:cs="Times New Roman"/>
          <w:sz w:val="32"/>
          <w:szCs w:val="32"/>
          <w:rtl/>
          <w:lang w:eastAsia="fr-FR"/>
        </w:rPr>
        <w:t>موقع</w:t>
      </w:r>
      <w:proofErr w:type="gramEnd"/>
      <w:r w:rsidRPr="00920371">
        <w:rPr>
          <w:rFonts w:ascii="Times New Roman" w:eastAsia="Times New Roman" w:hAnsi="Times New Roman" w:cs="Times New Roman"/>
          <w:sz w:val="32"/>
          <w:szCs w:val="32"/>
          <w:rtl/>
          <w:lang w:eastAsia="fr-FR"/>
        </w:rPr>
        <w:t xml:space="preserve"> النص بين التلقي والتأويل؟ وما علاقة القارئ بالنص الإبداعي؟ و ما هو القارئ النموذجي؟</w:t>
      </w:r>
    </w:p>
    <w:p w:rsidR="00195212" w:rsidRPr="00281656" w:rsidRDefault="00195212" w:rsidP="00195212">
      <w:pPr>
        <w:bidi/>
        <w:spacing w:before="100" w:beforeAutospacing="1" w:after="100" w:afterAutospacing="1" w:line="240" w:lineRule="auto"/>
        <w:rPr>
          <w:rFonts w:ascii="Times New Roman" w:eastAsia="Times New Roman" w:hAnsi="Times New Roman" w:cs="Times New Roman"/>
          <w:sz w:val="36"/>
          <w:szCs w:val="36"/>
          <w:u w:val="single"/>
          <w:rtl/>
          <w:lang w:eastAsia="fr-FR"/>
        </w:rPr>
      </w:pPr>
      <w:r w:rsidRPr="00281656">
        <w:rPr>
          <w:rFonts w:ascii="Times New Roman" w:eastAsia="Times New Roman" w:hAnsi="Times New Roman" w:cs="Times New Roman"/>
          <w:b/>
          <w:bCs/>
          <w:sz w:val="36"/>
          <w:szCs w:val="36"/>
          <w:u w:val="single"/>
          <w:rtl/>
          <w:lang w:eastAsia="fr-FR"/>
        </w:rPr>
        <w:t xml:space="preserve">الأصول المعرفية لنظرية </w:t>
      </w:r>
      <w:proofErr w:type="gramStart"/>
      <w:r w:rsidRPr="00281656">
        <w:rPr>
          <w:rFonts w:ascii="Times New Roman" w:eastAsia="Times New Roman" w:hAnsi="Times New Roman" w:cs="Times New Roman"/>
          <w:b/>
          <w:bCs/>
          <w:sz w:val="36"/>
          <w:szCs w:val="36"/>
          <w:u w:val="single"/>
          <w:rtl/>
          <w:lang w:eastAsia="fr-FR"/>
        </w:rPr>
        <w:t>التلقي</w:t>
      </w:r>
      <w:proofErr w:type="gramEnd"/>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جمالية التلقي كغيرها من النظريات النقدية، تقوم على مجموعة من الأسس والمرتكزات التي تشكل مرجعيتها الفكرية والفلسفية، ذلك ”أن معظم المذاهب النقدية تنهض في أصلها على خلفيات فلسفية، على حين أنا لا نكاد نظفر بمذهب نقدي واحد يقوم على أصل نفسه، وينطلق من صميم ذاته الأدبية، وما ذلك إلا لأن الأدب ليس معرفة علمية مؤسسة، تنهض على المنطق الصارم والبرهنة العلمية، ولكنه معرفة أدبية جمالية أساسها الخيال والإنشاء قبل أي شيء آخر‟[2].</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وترجع أصول جمالية التلقي إلى فلسفتين عرفتا في ألمانيا، وهما </w:t>
      </w:r>
      <w:proofErr w:type="spellStart"/>
      <w:r w:rsidRPr="00920371">
        <w:rPr>
          <w:rFonts w:ascii="Times New Roman" w:eastAsia="Times New Roman" w:hAnsi="Times New Roman" w:cs="Times New Roman"/>
          <w:sz w:val="32"/>
          <w:szCs w:val="32"/>
          <w:rtl/>
          <w:lang w:eastAsia="fr-FR"/>
        </w:rPr>
        <w:t>الظاهراتية</w:t>
      </w:r>
      <w:proofErr w:type="spellEnd"/>
      <w:r w:rsidRPr="00920371">
        <w:rPr>
          <w:rFonts w:ascii="Times New Roman" w:eastAsia="Times New Roman" w:hAnsi="Times New Roman" w:cs="Times New Roman"/>
          <w:sz w:val="32"/>
          <w:szCs w:val="32"/>
          <w:rtl/>
          <w:lang w:eastAsia="fr-FR"/>
        </w:rPr>
        <w:t xml:space="preserve"> و </w:t>
      </w:r>
      <w:proofErr w:type="spellStart"/>
      <w:r w:rsidRPr="00920371">
        <w:rPr>
          <w:rFonts w:ascii="Times New Roman" w:eastAsia="Times New Roman" w:hAnsi="Times New Roman" w:cs="Times New Roman"/>
          <w:sz w:val="32"/>
          <w:szCs w:val="32"/>
          <w:rtl/>
          <w:lang w:eastAsia="fr-FR"/>
        </w:rPr>
        <w:t>الهرمينوطيقا</w:t>
      </w:r>
      <w:proofErr w:type="spellEnd"/>
      <w:r w:rsidRPr="00920371">
        <w:rPr>
          <w:rFonts w:ascii="Times New Roman" w:eastAsia="Times New Roman" w:hAnsi="Times New Roman" w:cs="Times New Roman"/>
          <w:sz w:val="32"/>
          <w:szCs w:val="32"/>
          <w:rtl/>
          <w:lang w:eastAsia="fr-FR"/>
        </w:rPr>
        <w:t xml:space="preserve">، حيث أن إشكالات الفهم والتأويل والإدراك، وكذا إشكالية الذاتية والموضوعية أو علاقة الذات بالموضوع، كانت المسألة الأساسية في </w:t>
      </w:r>
      <w:proofErr w:type="spellStart"/>
      <w:r w:rsidRPr="00920371">
        <w:rPr>
          <w:rFonts w:ascii="Times New Roman" w:eastAsia="Times New Roman" w:hAnsi="Times New Roman" w:cs="Times New Roman"/>
          <w:sz w:val="32"/>
          <w:szCs w:val="32"/>
          <w:rtl/>
          <w:lang w:eastAsia="fr-FR"/>
        </w:rPr>
        <w:t>الهرمينوطيقا</w:t>
      </w:r>
      <w:proofErr w:type="spellEnd"/>
      <w:r w:rsidRPr="00920371">
        <w:rPr>
          <w:rFonts w:ascii="Times New Roman" w:eastAsia="Times New Roman" w:hAnsi="Times New Roman" w:cs="Times New Roman"/>
          <w:sz w:val="32"/>
          <w:szCs w:val="32"/>
          <w:rtl/>
          <w:lang w:eastAsia="fr-FR"/>
        </w:rPr>
        <w:t xml:space="preserve"> و </w:t>
      </w:r>
      <w:proofErr w:type="spellStart"/>
      <w:r w:rsidRPr="00920371">
        <w:rPr>
          <w:rFonts w:ascii="Times New Roman" w:eastAsia="Times New Roman" w:hAnsi="Times New Roman" w:cs="Times New Roman"/>
          <w:sz w:val="32"/>
          <w:szCs w:val="32"/>
          <w:rtl/>
          <w:lang w:eastAsia="fr-FR"/>
        </w:rPr>
        <w:t>الفنومنولوجيا</w:t>
      </w:r>
      <w:proofErr w:type="spellEnd"/>
      <w:r w:rsidRPr="00920371">
        <w:rPr>
          <w:rFonts w:ascii="Times New Roman" w:eastAsia="Times New Roman" w:hAnsi="Times New Roman" w:cs="Times New Roman"/>
          <w:sz w:val="32"/>
          <w:szCs w:val="32"/>
          <w:rtl/>
          <w:lang w:eastAsia="fr-FR"/>
        </w:rPr>
        <w:t xml:space="preserve"> على حد السواء، و لأن هذين الاتجاهين كانا يشكلان من الجهة الأخرى، الخلفية المعرفية التي تأسست عليها نظرية التلقي[3]. فالمفاهيم التي جاءت </w:t>
      </w:r>
      <w:proofErr w:type="spellStart"/>
      <w:r w:rsidRPr="00920371">
        <w:rPr>
          <w:rFonts w:ascii="Times New Roman" w:eastAsia="Times New Roman" w:hAnsi="Times New Roman" w:cs="Times New Roman"/>
          <w:sz w:val="32"/>
          <w:szCs w:val="32"/>
          <w:rtl/>
          <w:lang w:eastAsia="fr-FR"/>
        </w:rPr>
        <w:t>بها</w:t>
      </w:r>
      <w:proofErr w:type="spellEnd"/>
      <w:r w:rsidRPr="00920371">
        <w:rPr>
          <w:rFonts w:ascii="Times New Roman" w:eastAsia="Times New Roman" w:hAnsi="Times New Roman" w:cs="Times New Roman"/>
          <w:sz w:val="32"/>
          <w:szCs w:val="32"/>
          <w:rtl/>
          <w:lang w:eastAsia="fr-FR"/>
        </w:rPr>
        <w:t xml:space="preserve"> هاتان الفلسفتان، قد تحولت إلى أسس نظرية </w:t>
      </w:r>
      <w:proofErr w:type="spellStart"/>
      <w:r w:rsidRPr="00920371">
        <w:rPr>
          <w:rFonts w:ascii="Times New Roman" w:eastAsia="Times New Roman" w:hAnsi="Times New Roman" w:cs="Times New Roman"/>
          <w:sz w:val="32"/>
          <w:szCs w:val="32"/>
          <w:rtl/>
          <w:lang w:eastAsia="fr-FR"/>
        </w:rPr>
        <w:t>تؤطر</w:t>
      </w:r>
      <w:proofErr w:type="spellEnd"/>
      <w:r w:rsidRPr="00920371">
        <w:rPr>
          <w:rFonts w:ascii="Times New Roman" w:eastAsia="Times New Roman" w:hAnsi="Times New Roman" w:cs="Times New Roman"/>
          <w:sz w:val="32"/>
          <w:szCs w:val="32"/>
          <w:rtl/>
          <w:lang w:eastAsia="fr-FR"/>
        </w:rPr>
        <w:t xml:space="preserve"> ترسانة من المفاهيم والأدوات الإجرائية التي صاغتها ‹مدرسة </w:t>
      </w:r>
      <w:proofErr w:type="spellStart"/>
      <w:r w:rsidRPr="00920371">
        <w:rPr>
          <w:rFonts w:ascii="Times New Roman" w:eastAsia="Times New Roman" w:hAnsi="Times New Roman" w:cs="Times New Roman"/>
          <w:sz w:val="32"/>
          <w:szCs w:val="32"/>
          <w:rtl/>
          <w:lang w:eastAsia="fr-FR"/>
        </w:rPr>
        <w:t>كوستانس</w:t>
      </w:r>
      <w:proofErr w:type="spellEnd"/>
      <w:r w:rsidRPr="00920371">
        <w:rPr>
          <w:rFonts w:ascii="Times New Roman" w:eastAsia="Times New Roman" w:hAnsi="Times New Roman" w:cs="Times New Roman"/>
          <w:sz w:val="32"/>
          <w:szCs w:val="32"/>
          <w:rtl/>
          <w:lang w:eastAsia="fr-FR"/>
        </w:rPr>
        <w:t xml:space="preserve">› الألمانية بزعامة ”هانس </w:t>
      </w:r>
      <w:proofErr w:type="spellStart"/>
      <w:r w:rsidRPr="00920371">
        <w:rPr>
          <w:rFonts w:ascii="Times New Roman" w:eastAsia="Times New Roman" w:hAnsi="Times New Roman" w:cs="Times New Roman"/>
          <w:sz w:val="32"/>
          <w:szCs w:val="32"/>
          <w:rtl/>
          <w:lang w:eastAsia="fr-FR"/>
        </w:rPr>
        <w:t>روبيرت</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ياوس</w:t>
      </w:r>
      <w:proofErr w:type="spellEnd"/>
      <w:r w:rsidRPr="00920371">
        <w:rPr>
          <w:rFonts w:ascii="Times New Roman" w:eastAsia="Times New Roman" w:hAnsi="Times New Roman" w:cs="Times New Roman"/>
          <w:sz w:val="32"/>
          <w:szCs w:val="32"/>
          <w:rtl/>
          <w:lang w:eastAsia="fr-FR"/>
        </w:rPr>
        <w:t>‟ و ”</w:t>
      </w:r>
      <w:proofErr w:type="spellStart"/>
      <w:r w:rsidRPr="00920371">
        <w:rPr>
          <w:rFonts w:ascii="Times New Roman" w:eastAsia="Times New Roman" w:hAnsi="Times New Roman" w:cs="Times New Roman"/>
          <w:sz w:val="32"/>
          <w:szCs w:val="32"/>
          <w:rtl/>
          <w:lang w:eastAsia="fr-FR"/>
        </w:rPr>
        <w:t>فولفغانغ</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آيزر</w:t>
      </w:r>
      <w:proofErr w:type="spellEnd"/>
      <w:r w:rsidRPr="00920371">
        <w:rPr>
          <w:rFonts w:ascii="Times New Roman" w:eastAsia="Times New Roman" w:hAnsi="Times New Roman" w:cs="Times New Roman"/>
          <w:sz w:val="32"/>
          <w:szCs w:val="32"/>
          <w:rtl/>
          <w:lang w:eastAsia="fr-FR"/>
        </w:rPr>
        <w:t>‟.</w:t>
      </w:r>
    </w:p>
    <w:p w:rsidR="00195212" w:rsidRPr="00281656" w:rsidRDefault="00195212" w:rsidP="00195212">
      <w:pPr>
        <w:bidi/>
        <w:spacing w:before="100" w:beforeAutospacing="1" w:after="100" w:afterAutospacing="1" w:line="240" w:lineRule="auto"/>
        <w:rPr>
          <w:rFonts w:ascii="Times New Roman" w:eastAsia="Times New Roman" w:hAnsi="Times New Roman" w:cs="Times New Roman"/>
          <w:sz w:val="32"/>
          <w:szCs w:val="32"/>
          <w:u w:val="single"/>
          <w:rtl/>
          <w:lang w:eastAsia="fr-FR"/>
        </w:rPr>
      </w:pPr>
      <w:proofErr w:type="spellStart"/>
      <w:r w:rsidRPr="00281656">
        <w:rPr>
          <w:rFonts w:ascii="Times New Roman" w:eastAsia="Times New Roman" w:hAnsi="Times New Roman" w:cs="Times New Roman"/>
          <w:b/>
          <w:bCs/>
          <w:sz w:val="32"/>
          <w:szCs w:val="32"/>
          <w:u w:val="single"/>
          <w:rtl/>
          <w:lang w:eastAsia="fr-FR"/>
        </w:rPr>
        <w:t>الشكلانيون</w:t>
      </w:r>
      <w:proofErr w:type="spellEnd"/>
      <w:r w:rsidRPr="00281656">
        <w:rPr>
          <w:rFonts w:ascii="Times New Roman" w:eastAsia="Times New Roman" w:hAnsi="Times New Roman" w:cs="Times New Roman"/>
          <w:b/>
          <w:bCs/>
          <w:sz w:val="32"/>
          <w:szCs w:val="32"/>
          <w:u w:val="single"/>
          <w:rtl/>
          <w:lang w:eastAsia="fr-FR"/>
        </w:rPr>
        <w:t xml:space="preserve"> الروس</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بحث </w:t>
      </w:r>
      <w:proofErr w:type="spellStart"/>
      <w:r w:rsidRPr="00920371">
        <w:rPr>
          <w:rFonts w:ascii="Times New Roman" w:eastAsia="Times New Roman" w:hAnsi="Times New Roman" w:cs="Times New Roman"/>
          <w:sz w:val="32"/>
          <w:szCs w:val="32"/>
          <w:rtl/>
          <w:lang w:eastAsia="fr-FR"/>
        </w:rPr>
        <w:t>الشكلانيون</w:t>
      </w:r>
      <w:proofErr w:type="spellEnd"/>
      <w:r w:rsidRPr="00920371">
        <w:rPr>
          <w:rFonts w:ascii="Times New Roman" w:eastAsia="Times New Roman" w:hAnsi="Times New Roman" w:cs="Times New Roman"/>
          <w:sz w:val="32"/>
          <w:szCs w:val="32"/>
          <w:rtl/>
          <w:lang w:eastAsia="fr-FR"/>
        </w:rPr>
        <w:t xml:space="preserve"> الروس في آليات النص الأدبي وتقنياته، بغية الوصول إلى الخصائص الجوهرية التي تتشكل منها مادة البناء </w:t>
      </w:r>
      <w:proofErr w:type="spellStart"/>
      <w:r w:rsidRPr="00920371">
        <w:rPr>
          <w:rFonts w:ascii="Times New Roman" w:eastAsia="Times New Roman" w:hAnsi="Times New Roman" w:cs="Times New Roman"/>
          <w:sz w:val="32"/>
          <w:szCs w:val="32"/>
          <w:rtl/>
          <w:lang w:eastAsia="fr-FR"/>
        </w:rPr>
        <w:t>الدبي</w:t>
      </w:r>
      <w:proofErr w:type="spellEnd"/>
      <w:r w:rsidRPr="00920371">
        <w:rPr>
          <w:rFonts w:ascii="Times New Roman" w:eastAsia="Times New Roman" w:hAnsi="Times New Roman" w:cs="Times New Roman"/>
          <w:sz w:val="32"/>
          <w:szCs w:val="32"/>
          <w:rtl/>
          <w:lang w:eastAsia="fr-FR"/>
        </w:rPr>
        <w:t xml:space="preserve">، لأن الأساس في الأدب ليس ما يقوله، أو الفكرة التي يتضمنها، و إنما الطريقة التي تم </w:t>
      </w:r>
      <w:proofErr w:type="spellStart"/>
      <w:r w:rsidRPr="00920371">
        <w:rPr>
          <w:rFonts w:ascii="Times New Roman" w:eastAsia="Times New Roman" w:hAnsi="Times New Roman" w:cs="Times New Roman"/>
          <w:sz w:val="32"/>
          <w:szCs w:val="32"/>
          <w:rtl/>
          <w:lang w:eastAsia="fr-FR"/>
        </w:rPr>
        <w:t>بها</w:t>
      </w:r>
      <w:proofErr w:type="spellEnd"/>
      <w:r w:rsidRPr="00920371">
        <w:rPr>
          <w:rFonts w:ascii="Times New Roman" w:eastAsia="Times New Roman" w:hAnsi="Times New Roman" w:cs="Times New Roman"/>
          <w:sz w:val="32"/>
          <w:szCs w:val="32"/>
          <w:rtl/>
          <w:lang w:eastAsia="fr-FR"/>
        </w:rPr>
        <w:t xml:space="preserve"> تقديم الفكرة، فالأفكار مطروحة في الطريق، والذي يجب أن يثير الاهتمام هو الشكل اللغوي الموظف توظيفا خاصا، حيث تكون اللغة هي المادة الأساسية التي يتعامل معها القارئ وفق نظرته الأولوية و إدراكه الشعري، حيث ”يعد الإدراك الشعري ضربا من ضروب اختيار الشكل والإحساس </w:t>
      </w:r>
      <w:proofErr w:type="spellStart"/>
      <w:r w:rsidRPr="00920371">
        <w:rPr>
          <w:rFonts w:ascii="Times New Roman" w:eastAsia="Times New Roman" w:hAnsi="Times New Roman" w:cs="Times New Roman"/>
          <w:sz w:val="32"/>
          <w:szCs w:val="32"/>
          <w:rtl/>
          <w:lang w:eastAsia="fr-FR"/>
        </w:rPr>
        <w:t>به</w:t>
      </w:r>
      <w:proofErr w:type="spellEnd"/>
      <w:r w:rsidRPr="00920371">
        <w:rPr>
          <w:rFonts w:ascii="Times New Roman" w:eastAsia="Times New Roman" w:hAnsi="Times New Roman" w:cs="Times New Roman"/>
          <w:sz w:val="32"/>
          <w:szCs w:val="32"/>
          <w:rtl/>
          <w:lang w:eastAsia="fr-FR"/>
        </w:rPr>
        <w:t xml:space="preserve">، ويتضح من هذه التصورات ومن مفهوم الأدبية التي صارت ركيزة أساسية للشعرية المعاصرة....قاعدة متينة لنظرية </w:t>
      </w:r>
      <w:proofErr w:type="gramStart"/>
      <w:r w:rsidRPr="00920371">
        <w:rPr>
          <w:rFonts w:ascii="Times New Roman" w:eastAsia="Times New Roman" w:hAnsi="Times New Roman" w:cs="Times New Roman"/>
          <w:sz w:val="32"/>
          <w:szCs w:val="32"/>
          <w:rtl/>
          <w:lang w:eastAsia="fr-FR"/>
        </w:rPr>
        <w:t>التلقي</w:t>
      </w:r>
      <w:proofErr w:type="gramEnd"/>
      <w:r w:rsidRPr="00920371">
        <w:rPr>
          <w:rFonts w:ascii="Times New Roman" w:eastAsia="Times New Roman" w:hAnsi="Times New Roman" w:cs="Times New Roman"/>
          <w:sz w:val="32"/>
          <w:szCs w:val="32"/>
          <w:rtl/>
          <w:lang w:eastAsia="fr-FR"/>
        </w:rPr>
        <w:t>‟[4].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وكان</w:t>
      </w:r>
      <w:proofErr w:type="gramEnd"/>
      <w:r w:rsidRPr="00920371">
        <w:rPr>
          <w:rFonts w:ascii="Times New Roman" w:eastAsia="Times New Roman" w:hAnsi="Times New Roman" w:cs="Times New Roman"/>
          <w:sz w:val="32"/>
          <w:szCs w:val="32"/>
          <w:rtl/>
          <w:lang w:eastAsia="fr-FR"/>
        </w:rPr>
        <w:t xml:space="preserve"> اهتمامهم أيضا بالأداة الفنية التي تساعد على إدراك الصورة الشعرية، التي بدورها تسهم في خلق إدراك متميز للشيء، أي أنها تخلق رؤيا ولا تقدم معرفة، لأن ما يهم المتلقي ليس ما كان عليه الشيء، و إنما اختيار ما سيكون عليه[5]. </w:t>
      </w:r>
      <w:proofErr w:type="gramStart"/>
      <w:r w:rsidRPr="00920371">
        <w:rPr>
          <w:rFonts w:ascii="Times New Roman" w:eastAsia="Times New Roman" w:hAnsi="Times New Roman" w:cs="Times New Roman"/>
          <w:sz w:val="32"/>
          <w:szCs w:val="32"/>
          <w:rtl/>
          <w:lang w:eastAsia="fr-FR"/>
        </w:rPr>
        <w:t>كل</w:t>
      </w:r>
      <w:proofErr w:type="gramEnd"/>
      <w:r w:rsidRPr="00920371">
        <w:rPr>
          <w:rFonts w:ascii="Times New Roman" w:eastAsia="Times New Roman" w:hAnsi="Times New Roman" w:cs="Times New Roman"/>
          <w:sz w:val="32"/>
          <w:szCs w:val="32"/>
          <w:rtl/>
          <w:lang w:eastAsia="fr-FR"/>
        </w:rPr>
        <w:t xml:space="preserve"> هذه الأدوات الفنية ساهمت </w:t>
      </w:r>
      <w:r w:rsidRPr="00920371">
        <w:rPr>
          <w:rFonts w:ascii="Times New Roman" w:eastAsia="Times New Roman" w:hAnsi="Times New Roman" w:cs="Times New Roman"/>
          <w:sz w:val="32"/>
          <w:szCs w:val="32"/>
          <w:rtl/>
          <w:lang w:eastAsia="fr-FR"/>
        </w:rPr>
        <w:lastRenderedPageBreak/>
        <w:t xml:space="preserve">إلى حد ما في تقريب النص من المتلقي انطلاقا من بنائه الخارجي إلى محتواه الداخلي الذي يتمثل في الإدراك الجمالي للصورة الشعرية. ”وما هو مهم في ألمانيا ليس التركيز المكثف على العمل </w:t>
      </w:r>
      <w:proofErr w:type="spellStart"/>
      <w:r w:rsidRPr="00920371">
        <w:rPr>
          <w:rFonts w:ascii="Times New Roman" w:eastAsia="Times New Roman" w:hAnsi="Times New Roman" w:cs="Times New Roman"/>
          <w:sz w:val="32"/>
          <w:szCs w:val="32"/>
          <w:rtl/>
          <w:lang w:eastAsia="fr-FR"/>
        </w:rPr>
        <w:t>الدبي</w:t>
      </w:r>
      <w:proofErr w:type="spellEnd"/>
      <w:r w:rsidRPr="00920371">
        <w:rPr>
          <w:rFonts w:ascii="Times New Roman" w:eastAsia="Times New Roman" w:hAnsi="Times New Roman" w:cs="Times New Roman"/>
          <w:sz w:val="32"/>
          <w:szCs w:val="32"/>
          <w:rtl/>
          <w:lang w:eastAsia="fr-FR"/>
        </w:rPr>
        <w:t xml:space="preserve"> أو الجذور اللغوية و </w:t>
      </w:r>
      <w:proofErr w:type="spellStart"/>
      <w:r w:rsidRPr="00920371">
        <w:rPr>
          <w:rFonts w:ascii="Times New Roman" w:eastAsia="Times New Roman" w:hAnsi="Times New Roman" w:cs="Times New Roman"/>
          <w:sz w:val="32"/>
          <w:szCs w:val="32"/>
          <w:rtl/>
          <w:lang w:eastAsia="fr-FR"/>
        </w:rPr>
        <w:t>التشعبات</w:t>
      </w:r>
      <w:proofErr w:type="spellEnd"/>
      <w:r w:rsidRPr="00920371">
        <w:rPr>
          <w:rFonts w:ascii="Times New Roman" w:eastAsia="Times New Roman" w:hAnsi="Times New Roman" w:cs="Times New Roman"/>
          <w:sz w:val="32"/>
          <w:szCs w:val="32"/>
          <w:rtl/>
          <w:lang w:eastAsia="fr-FR"/>
        </w:rPr>
        <w:t xml:space="preserve"> ولكن التحول في نقطة الأفضلية إلى العلاقة بين القارئ-النص بتوسيع مفهوم الشكل، ليشمل الإدراك الجمالي، بتحديد عمل الفن ووسائله بتوجيه الاهتمام إلى إجراءات التفسير ذاتها[6].</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وقد رفض </w:t>
      </w:r>
      <w:proofErr w:type="spellStart"/>
      <w:r w:rsidRPr="00920371">
        <w:rPr>
          <w:rFonts w:ascii="Times New Roman" w:eastAsia="Times New Roman" w:hAnsi="Times New Roman" w:cs="Times New Roman"/>
          <w:sz w:val="32"/>
          <w:szCs w:val="32"/>
          <w:rtl/>
          <w:lang w:eastAsia="fr-FR"/>
        </w:rPr>
        <w:t>الشكلانيون</w:t>
      </w:r>
      <w:proofErr w:type="spellEnd"/>
      <w:r w:rsidRPr="00920371">
        <w:rPr>
          <w:rFonts w:ascii="Times New Roman" w:eastAsia="Times New Roman" w:hAnsi="Times New Roman" w:cs="Times New Roman"/>
          <w:sz w:val="32"/>
          <w:szCs w:val="32"/>
          <w:rtl/>
          <w:lang w:eastAsia="fr-FR"/>
        </w:rPr>
        <w:t xml:space="preserve"> كل المقاربات التي كانت سائدة بغض النظر عن طبيعتها الفلسفية أو الاجتماعية أو النفسية… مادامت تنطلق من خارج النص، يقول </w:t>
      </w:r>
      <w:proofErr w:type="spellStart"/>
      <w:r w:rsidRPr="00920371">
        <w:rPr>
          <w:rFonts w:ascii="Times New Roman" w:eastAsia="Times New Roman" w:hAnsi="Times New Roman" w:cs="Times New Roman"/>
          <w:sz w:val="32"/>
          <w:szCs w:val="32"/>
          <w:rtl/>
          <w:lang w:eastAsia="fr-FR"/>
        </w:rPr>
        <w:t>ﺇيخنباوم</w:t>
      </w:r>
      <w:proofErr w:type="spellEnd"/>
      <w:r w:rsidRPr="00920371">
        <w:rPr>
          <w:rFonts w:ascii="Times New Roman" w:eastAsia="Times New Roman" w:hAnsi="Times New Roman" w:cs="Times New Roman"/>
          <w:sz w:val="32"/>
          <w:szCs w:val="32"/>
          <w:rtl/>
          <w:lang w:eastAsia="fr-FR"/>
        </w:rPr>
        <w:t xml:space="preserve"> : ”ﺇن </w:t>
      </w:r>
      <w:proofErr w:type="spellStart"/>
      <w:r w:rsidRPr="00920371">
        <w:rPr>
          <w:rFonts w:ascii="Times New Roman" w:eastAsia="Times New Roman" w:hAnsi="Times New Roman" w:cs="Times New Roman"/>
          <w:sz w:val="32"/>
          <w:szCs w:val="32"/>
          <w:rtl/>
          <w:lang w:eastAsia="fr-FR"/>
        </w:rPr>
        <w:t>الشكلانيين</w:t>
      </w:r>
      <w:proofErr w:type="spellEnd"/>
      <w:r w:rsidRPr="00920371">
        <w:rPr>
          <w:rFonts w:ascii="Times New Roman" w:eastAsia="Times New Roman" w:hAnsi="Times New Roman" w:cs="Times New Roman"/>
          <w:sz w:val="32"/>
          <w:szCs w:val="32"/>
          <w:rtl/>
          <w:lang w:eastAsia="fr-FR"/>
        </w:rPr>
        <w:t xml:space="preserve"> في اعتراضهم على المناهج أنكروا ولا يزالون ينكرون، ليس تلك المناهج في حد ذاتها، وإنما الخلط </w:t>
      </w:r>
      <w:proofErr w:type="spellStart"/>
      <w:r w:rsidRPr="00920371">
        <w:rPr>
          <w:rFonts w:ascii="Times New Roman" w:eastAsia="Times New Roman" w:hAnsi="Times New Roman" w:cs="Times New Roman"/>
          <w:sz w:val="32"/>
          <w:szCs w:val="32"/>
          <w:rtl/>
          <w:lang w:eastAsia="fr-FR"/>
        </w:rPr>
        <w:t>اللامسؤول</w:t>
      </w:r>
      <w:proofErr w:type="spellEnd"/>
      <w:r w:rsidRPr="00920371">
        <w:rPr>
          <w:rFonts w:ascii="Times New Roman" w:eastAsia="Times New Roman" w:hAnsi="Times New Roman" w:cs="Times New Roman"/>
          <w:sz w:val="32"/>
          <w:szCs w:val="32"/>
          <w:rtl/>
          <w:lang w:eastAsia="fr-FR"/>
        </w:rPr>
        <w:t xml:space="preserve"> فيها بين علوم مختلفة…لقد اعتبرنا ولا نزال نعتبر كشرط أساسي، أن موضوع العلم الأدبي يجب أن يكون دراسة </w:t>
      </w:r>
      <w:proofErr w:type="spellStart"/>
      <w:r w:rsidRPr="00920371">
        <w:rPr>
          <w:rFonts w:ascii="Times New Roman" w:eastAsia="Times New Roman" w:hAnsi="Times New Roman" w:cs="Times New Roman"/>
          <w:sz w:val="32"/>
          <w:szCs w:val="32"/>
          <w:rtl/>
          <w:lang w:eastAsia="fr-FR"/>
        </w:rPr>
        <w:t>الخصيصات</w:t>
      </w:r>
      <w:proofErr w:type="spellEnd"/>
      <w:r w:rsidRPr="00920371">
        <w:rPr>
          <w:rFonts w:ascii="Times New Roman" w:eastAsia="Times New Roman" w:hAnsi="Times New Roman" w:cs="Times New Roman"/>
          <w:sz w:val="32"/>
          <w:szCs w:val="32"/>
          <w:rtl/>
          <w:lang w:eastAsia="fr-FR"/>
        </w:rPr>
        <w:t xml:space="preserve"> النوعية للموضوعات الأدبية التي تميزها عن مادة أخرى.....‟[7]</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إن مهمة علم الأب أو الشعرية، عند </w:t>
      </w:r>
      <w:proofErr w:type="spellStart"/>
      <w:r w:rsidRPr="00920371">
        <w:rPr>
          <w:rFonts w:ascii="Times New Roman" w:eastAsia="Times New Roman" w:hAnsi="Times New Roman" w:cs="Times New Roman"/>
          <w:sz w:val="32"/>
          <w:szCs w:val="32"/>
          <w:rtl/>
          <w:lang w:eastAsia="fr-FR"/>
        </w:rPr>
        <w:t>الشكلانيين</w:t>
      </w:r>
      <w:proofErr w:type="spellEnd"/>
      <w:r w:rsidRPr="00920371">
        <w:rPr>
          <w:rFonts w:ascii="Times New Roman" w:eastAsia="Times New Roman" w:hAnsi="Times New Roman" w:cs="Times New Roman"/>
          <w:sz w:val="32"/>
          <w:szCs w:val="32"/>
          <w:rtl/>
          <w:lang w:eastAsia="fr-FR"/>
        </w:rPr>
        <w:t xml:space="preserve">، تتلخص في تتبع الخصوصيات الأصيلة التي تميز الفن الأدبي عن غيره من المجالات الفنية والعلمية التي قد يدخل معها في حوار مفتوح من خلال شبكة من العلاقات، تسعى الدراسة النقدية إلى كشف خيوطها وإبراز مظاهرها التفاعلية، وهذا ما حاول </w:t>
      </w:r>
      <w:proofErr w:type="spellStart"/>
      <w:r w:rsidRPr="00920371">
        <w:rPr>
          <w:rFonts w:ascii="Times New Roman" w:eastAsia="Times New Roman" w:hAnsi="Times New Roman" w:cs="Times New Roman"/>
          <w:sz w:val="32"/>
          <w:szCs w:val="32"/>
          <w:rtl/>
          <w:lang w:eastAsia="fr-FR"/>
        </w:rPr>
        <w:t>الشكلانيون</w:t>
      </w:r>
      <w:proofErr w:type="spellEnd"/>
      <w:r w:rsidRPr="00920371">
        <w:rPr>
          <w:rFonts w:ascii="Times New Roman" w:eastAsia="Times New Roman" w:hAnsi="Times New Roman" w:cs="Times New Roman"/>
          <w:sz w:val="32"/>
          <w:szCs w:val="32"/>
          <w:rtl/>
          <w:lang w:eastAsia="fr-FR"/>
        </w:rPr>
        <w:t xml:space="preserve"> تجسيده من خلال الدراسة العلمية والوصفية للأسلوب الأدبي باعتباره عُدولا عن الأنماط اللغوية المعتادة، يقول </w:t>
      </w:r>
      <w:proofErr w:type="spellStart"/>
      <w:r w:rsidRPr="00920371">
        <w:rPr>
          <w:rFonts w:ascii="Times New Roman" w:eastAsia="Times New Roman" w:hAnsi="Times New Roman" w:cs="Times New Roman"/>
          <w:sz w:val="32"/>
          <w:szCs w:val="32"/>
          <w:rtl/>
          <w:lang w:eastAsia="fr-FR"/>
        </w:rPr>
        <w:t>ﺇخنباوم</w:t>
      </w:r>
      <w:proofErr w:type="spellEnd"/>
      <w:r w:rsidRPr="00920371">
        <w:rPr>
          <w:rFonts w:ascii="Times New Roman" w:eastAsia="Times New Roman" w:hAnsi="Times New Roman" w:cs="Times New Roman"/>
          <w:sz w:val="32"/>
          <w:szCs w:val="32"/>
          <w:rtl/>
          <w:lang w:eastAsia="fr-FR"/>
        </w:rPr>
        <w:t>: ”من أجل تدعيم مبدأ النوعية…دون الرجوع إلى علم جمال أدبي، كان من الضروري مقابلة المتوالية الأدبية بمتوالية أخرى من الواقع يتم اختيارها من بين عدد كبير من المتواليات الموجودة نظرا لتداخلها بالمتوالية الأدبية مع قيامها بوظيفة مختلفة‟[8].</w:t>
      </w:r>
    </w:p>
    <w:p w:rsidR="00195212" w:rsidRPr="00281656" w:rsidRDefault="00195212" w:rsidP="00195212">
      <w:pPr>
        <w:bidi/>
        <w:spacing w:before="100" w:beforeAutospacing="1" w:after="100" w:afterAutospacing="1" w:line="240" w:lineRule="auto"/>
        <w:rPr>
          <w:rFonts w:ascii="Times New Roman" w:eastAsia="Times New Roman" w:hAnsi="Times New Roman" w:cs="Times New Roman"/>
          <w:sz w:val="32"/>
          <w:szCs w:val="32"/>
          <w:u w:val="single"/>
          <w:rtl/>
          <w:lang w:eastAsia="fr-FR"/>
        </w:rPr>
      </w:pPr>
      <w:r w:rsidRPr="00281656">
        <w:rPr>
          <w:rFonts w:ascii="Times New Roman" w:eastAsia="Times New Roman" w:hAnsi="Times New Roman" w:cs="Times New Roman"/>
          <w:b/>
          <w:bCs/>
          <w:sz w:val="32"/>
          <w:szCs w:val="32"/>
          <w:u w:val="single"/>
          <w:rtl/>
          <w:lang w:eastAsia="fr-FR"/>
        </w:rPr>
        <w:t>مدرسة براغ البنيوية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إن مساهمة حلقة براغ لا يمكن إغفالها، خاصة في مجال القراءة والتلقي الجمالي للنص الأدبي. ويظهر ذلك جليا في أعمال المنظرين الكبار للمدرسة، أمثال </w:t>
      </w:r>
      <w:proofErr w:type="spellStart"/>
      <w:r w:rsidRPr="00920371">
        <w:rPr>
          <w:rFonts w:ascii="Times New Roman" w:eastAsia="Times New Roman" w:hAnsi="Times New Roman" w:cs="Times New Roman"/>
          <w:sz w:val="32"/>
          <w:szCs w:val="32"/>
          <w:rtl/>
          <w:lang w:eastAsia="fr-FR"/>
        </w:rPr>
        <w:t>مو</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كارفسكي</w:t>
      </w:r>
      <w:proofErr w:type="spellEnd"/>
      <w:r w:rsidRPr="00920371">
        <w:rPr>
          <w:rFonts w:ascii="Times New Roman" w:eastAsia="Times New Roman" w:hAnsi="Times New Roman" w:cs="Times New Roman"/>
          <w:sz w:val="32"/>
          <w:szCs w:val="32"/>
          <w:rtl/>
          <w:lang w:eastAsia="fr-FR"/>
        </w:rPr>
        <w:t xml:space="preserve">. ”لقد كانت أعمال </w:t>
      </w:r>
      <w:proofErr w:type="spellStart"/>
      <w:r w:rsidRPr="00920371">
        <w:rPr>
          <w:rFonts w:ascii="Times New Roman" w:eastAsia="Times New Roman" w:hAnsi="Times New Roman" w:cs="Times New Roman"/>
          <w:sz w:val="32"/>
          <w:szCs w:val="32"/>
          <w:rtl/>
          <w:lang w:eastAsia="fr-FR"/>
        </w:rPr>
        <w:t>موكارفسكي</w:t>
      </w:r>
      <w:proofErr w:type="spellEnd"/>
      <w:r w:rsidRPr="00920371">
        <w:rPr>
          <w:rFonts w:ascii="Times New Roman" w:eastAsia="Times New Roman" w:hAnsi="Times New Roman" w:cs="Times New Roman"/>
          <w:sz w:val="32"/>
          <w:szCs w:val="32"/>
          <w:rtl/>
          <w:lang w:eastAsia="fr-FR"/>
        </w:rPr>
        <w:t xml:space="preserve">-أحد أهم منظري مدرسة براغ البنيوية من أكثر المصادر النظرية سيادة في ألمانيا، وخصوصا خلال السنوات الأخيرة من الستينات والسنوات الأولى من العقد السبعين، حيث ظهرت ترجمات ألمانية لعدد كبير من كتاباته، وحيثما كانت تذكر نظرية التلقي أو البنيوية في ألمانيا كانت إشارة إلى </w:t>
      </w:r>
      <w:proofErr w:type="spellStart"/>
      <w:r w:rsidRPr="00920371">
        <w:rPr>
          <w:rFonts w:ascii="Times New Roman" w:eastAsia="Times New Roman" w:hAnsi="Times New Roman" w:cs="Times New Roman"/>
          <w:sz w:val="32"/>
          <w:szCs w:val="32"/>
          <w:rtl/>
          <w:lang w:eastAsia="fr-FR"/>
        </w:rPr>
        <w:t>مو</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كاروفسكي</w:t>
      </w:r>
      <w:proofErr w:type="spellEnd"/>
      <w:r w:rsidRPr="00920371">
        <w:rPr>
          <w:rFonts w:ascii="Times New Roman" w:eastAsia="Times New Roman" w:hAnsi="Times New Roman" w:cs="Times New Roman"/>
          <w:sz w:val="32"/>
          <w:szCs w:val="32"/>
          <w:rtl/>
          <w:lang w:eastAsia="fr-FR"/>
        </w:rPr>
        <w:t xml:space="preserve">[9]. وهذا راجع بالأساس إلى قرب الطرح المنهجي والنقدي للناقد مع الأهداف العامة التي تدعو إليها نظرية التلقي، حيث ”يتضح إيحاء </w:t>
      </w:r>
      <w:proofErr w:type="spellStart"/>
      <w:r w:rsidRPr="00920371">
        <w:rPr>
          <w:rFonts w:ascii="Times New Roman" w:eastAsia="Times New Roman" w:hAnsi="Times New Roman" w:cs="Times New Roman"/>
          <w:sz w:val="32"/>
          <w:szCs w:val="32"/>
          <w:rtl/>
          <w:lang w:eastAsia="fr-FR"/>
        </w:rPr>
        <w:t>مو</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كارفسكي</w:t>
      </w:r>
      <w:proofErr w:type="spellEnd"/>
      <w:r w:rsidRPr="00920371">
        <w:rPr>
          <w:rFonts w:ascii="Times New Roman" w:eastAsia="Times New Roman" w:hAnsi="Times New Roman" w:cs="Times New Roman"/>
          <w:sz w:val="32"/>
          <w:szCs w:val="32"/>
          <w:rtl/>
          <w:lang w:eastAsia="fr-FR"/>
        </w:rPr>
        <w:t xml:space="preserve"> بنظرية التلقي أكثر ما يتضح عندما يحدد الإطار العام للفن عنده بوصفه نظاما حيويا دالا، ووفقا لهذا المفهوم، يصبح كل عمل فني مفرد ببنيته، ولكنها بنية لها مرجعيات غير مستقلة عن التاريخ، ولكنها تشكل وتتحد من خلال أنساق متعاقبة في الزمن‟[10].</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فهو لم يفصل العمل الأدبي بما هو بنية عن النسق التاريخي، بل يرى أنه لا بد من فهم العمل على أنه رسالة، إلى جانب كونه موضوعا جماليا، وبهذا يتوجه إلى متلق هو نتاج العلاقات </w:t>
      </w:r>
      <w:r w:rsidRPr="00920371">
        <w:rPr>
          <w:rFonts w:ascii="Times New Roman" w:eastAsia="Times New Roman" w:hAnsi="Times New Roman" w:cs="Times New Roman"/>
          <w:sz w:val="32"/>
          <w:szCs w:val="32"/>
          <w:rtl/>
          <w:lang w:eastAsia="fr-FR"/>
        </w:rPr>
        <w:lastRenderedPageBreak/>
        <w:t>الاجتماعية، لذلك يصبح العمل الفني يحتل مكانا في السياق الملائم لفحص الاستجابة الجمالية.</w:t>
      </w:r>
    </w:p>
    <w:p w:rsidR="00195212" w:rsidRPr="00281656" w:rsidRDefault="00195212" w:rsidP="00195212">
      <w:pPr>
        <w:bidi/>
        <w:spacing w:before="100" w:beforeAutospacing="1" w:after="100" w:afterAutospacing="1" w:line="240" w:lineRule="auto"/>
        <w:rPr>
          <w:rFonts w:ascii="Times New Roman" w:eastAsia="Times New Roman" w:hAnsi="Times New Roman" w:cs="Times New Roman"/>
          <w:sz w:val="32"/>
          <w:szCs w:val="32"/>
          <w:u w:val="single"/>
          <w:rtl/>
          <w:lang w:eastAsia="fr-FR"/>
        </w:rPr>
      </w:pPr>
      <w:proofErr w:type="spellStart"/>
      <w:r w:rsidRPr="00281656">
        <w:rPr>
          <w:rFonts w:ascii="Times New Roman" w:eastAsia="Times New Roman" w:hAnsi="Times New Roman" w:cs="Times New Roman"/>
          <w:b/>
          <w:bCs/>
          <w:sz w:val="32"/>
          <w:szCs w:val="32"/>
          <w:u w:val="single"/>
          <w:rtl/>
          <w:lang w:eastAsia="fr-FR"/>
        </w:rPr>
        <w:t>ظواهرية</w:t>
      </w:r>
      <w:proofErr w:type="spellEnd"/>
      <w:r w:rsidRPr="00281656">
        <w:rPr>
          <w:rFonts w:ascii="Times New Roman" w:eastAsia="Times New Roman" w:hAnsi="Times New Roman" w:cs="Times New Roman"/>
          <w:b/>
          <w:bCs/>
          <w:sz w:val="32"/>
          <w:szCs w:val="32"/>
          <w:u w:val="single"/>
          <w:rtl/>
          <w:lang w:eastAsia="fr-FR"/>
        </w:rPr>
        <w:t xml:space="preserve"> رومان </w:t>
      </w:r>
      <w:proofErr w:type="spellStart"/>
      <w:r w:rsidRPr="00281656">
        <w:rPr>
          <w:rFonts w:ascii="Times New Roman" w:eastAsia="Times New Roman" w:hAnsi="Times New Roman" w:cs="Times New Roman"/>
          <w:b/>
          <w:bCs/>
          <w:sz w:val="32"/>
          <w:szCs w:val="32"/>
          <w:u w:val="single"/>
          <w:rtl/>
          <w:lang w:eastAsia="fr-FR"/>
        </w:rPr>
        <w:t>انجاردن</w:t>
      </w:r>
      <w:proofErr w:type="spellEnd"/>
      <w:r w:rsidRPr="00281656">
        <w:rPr>
          <w:rFonts w:ascii="Times New Roman" w:eastAsia="Times New Roman" w:hAnsi="Times New Roman" w:cs="Times New Roman"/>
          <w:b/>
          <w:bCs/>
          <w:sz w:val="32"/>
          <w:szCs w:val="32"/>
          <w:u w:val="single"/>
          <w:rtl/>
          <w:lang w:eastAsia="fr-FR"/>
        </w:rPr>
        <w:t xml:space="preserve"> (</w:t>
      </w:r>
      <w:proofErr w:type="spellStart"/>
      <w:r w:rsidRPr="00281656">
        <w:rPr>
          <w:rFonts w:ascii="Times New Roman" w:eastAsia="Times New Roman" w:hAnsi="Times New Roman" w:cs="Times New Roman"/>
          <w:b/>
          <w:bCs/>
          <w:sz w:val="32"/>
          <w:szCs w:val="32"/>
          <w:u w:val="single"/>
          <w:rtl/>
          <w:lang w:eastAsia="fr-FR"/>
        </w:rPr>
        <w:t>الفينومينولوجيا</w:t>
      </w:r>
      <w:proofErr w:type="spellEnd"/>
      <w:r w:rsidRPr="00281656">
        <w:rPr>
          <w:rFonts w:ascii="Times New Roman" w:eastAsia="Times New Roman" w:hAnsi="Times New Roman" w:cs="Times New Roman"/>
          <w:b/>
          <w:bCs/>
          <w:sz w:val="32"/>
          <w:szCs w:val="32"/>
          <w:u w:val="single"/>
          <w:rtl/>
          <w:lang w:eastAsia="fr-FR"/>
        </w:rPr>
        <w:t>) :</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لقد نظر هذا الاتجاه إلى عملية التلقي من خلال العلاقة القائمة بين النص والقارئ، و أكد على دور المتلقي في </w:t>
      </w:r>
      <w:proofErr w:type="spellStart"/>
      <w:r w:rsidRPr="00920371">
        <w:rPr>
          <w:rFonts w:ascii="Times New Roman" w:eastAsia="Times New Roman" w:hAnsi="Times New Roman" w:cs="Times New Roman"/>
          <w:sz w:val="32"/>
          <w:szCs w:val="32"/>
          <w:rtl/>
          <w:lang w:eastAsia="fr-FR"/>
        </w:rPr>
        <w:t>تحيين</w:t>
      </w:r>
      <w:proofErr w:type="spellEnd"/>
      <w:r w:rsidRPr="00920371">
        <w:rPr>
          <w:rFonts w:ascii="Times New Roman" w:eastAsia="Times New Roman" w:hAnsi="Times New Roman" w:cs="Times New Roman"/>
          <w:sz w:val="32"/>
          <w:szCs w:val="32"/>
          <w:rtl/>
          <w:lang w:eastAsia="fr-FR"/>
        </w:rPr>
        <w:t xml:space="preserve"> المعنى وجعله جزءا من مكتسباته القبلية </w:t>
      </w:r>
      <w:proofErr w:type="spellStart"/>
      <w:r w:rsidRPr="00920371">
        <w:rPr>
          <w:rFonts w:ascii="Times New Roman" w:eastAsia="Times New Roman" w:hAnsi="Times New Roman" w:cs="Times New Roman"/>
          <w:sz w:val="32"/>
          <w:szCs w:val="32"/>
          <w:rtl/>
          <w:lang w:eastAsia="fr-FR"/>
        </w:rPr>
        <w:t>والبعدية</w:t>
      </w:r>
      <w:proofErr w:type="spellEnd"/>
      <w:r w:rsidRPr="00920371">
        <w:rPr>
          <w:rFonts w:ascii="Times New Roman" w:eastAsia="Times New Roman" w:hAnsi="Times New Roman" w:cs="Times New Roman"/>
          <w:sz w:val="32"/>
          <w:szCs w:val="32"/>
          <w:rtl/>
          <w:lang w:eastAsia="fr-FR"/>
        </w:rPr>
        <w:t xml:space="preserve">، ”لأن النص عند </w:t>
      </w:r>
      <w:proofErr w:type="spellStart"/>
      <w:r w:rsidRPr="00920371">
        <w:rPr>
          <w:rFonts w:ascii="Times New Roman" w:eastAsia="Times New Roman" w:hAnsi="Times New Roman" w:cs="Times New Roman"/>
          <w:sz w:val="32"/>
          <w:szCs w:val="32"/>
          <w:rtl/>
          <w:lang w:eastAsia="fr-FR"/>
        </w:rPr>
        <w:t>الظاراتيين</w:t>
      </w:r>
      <w:proofErr w:type="spellEnd"/>
      <w:r w:rsidRPr="00920371">
        <w:rPr>
          <w:rFonts w:ascii="Times New Roman" w:eastAsia="Times New Roman" w:hAnsi="Times New Roman" w:cs="Times New Roman"/>
          <w:sz w:val="32"/>
          <w:szCs w:val="32"/>
          <w:rtl/>
          <w:lang w:eastAsia="fr-FR"/>
        </w:rPr>
        <w:t xml:space="preserve"> لا يوجد إلا حينما يتحقق أو يصبح راهنا، ولهذا ينبغي تبني وجهة نظر المؤول مرتبطة بنصه هو، وبتدخلاته المحكومة بمكوناته الثقافية والمعرفية الخاصة‟[11].</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وتلعب </w:t>
      </w:r>
      <w:proofErr w:type="spellStart"/>
      <w:r w:rsidRPr="00920371">
        <w:rPr>
          <w:rFonts w:ascii="Times New Roman" w:eastAsia="Times New Roman" w:hAnsi="Times New Roman" w:cs="Times New Roman"/>
          <w:sz w:val="32"/>
          <w:szCs w:val="32"/>
          <w:rtl/>
          <w:lang w:eastAsia="fr-FR"/>
        </w:rPr>
        <w:t>الظاهراتية</w:t>
      </w:r>
      <w:proofErr w:type="spellEnd"/>
      <w:r w:rsidRPr="00920371">
        <w:rPr>
          <w:rFonts w:ascii="Times New Roman" w:eastAsia="Times New Roman" w:hAnsi="Times New Roman" w:cs="Times New Roman"/>
          <w:sz w:val="32"/>
          <w:szCs w:val="32"/>
          <w:rtl/>
          <w:lang w:eastAsia="fr-FR"/>
        </w:rPr>
        <w:t xml:space="preserve"> دورا مهما في صياغة أهم المفاهيم التي دعا إليها أعلام نظرية التلقي، حيث ”دعا نقاء القراءة و جمالية التلقي في منتصف العقد السابع من هذا القرن  إلى تفاعل القارئ والنص إعادة لثنائية الذات و الموضوع </w:t>
      </w:r>
      <w:proofErr w:type="spellStart"/>
      <w:r w:rsidRPr="00920371">
        <w:rPr>
          <w:rFonts w:ascii="Times New Roman" w:eastAsia="Times New Roman" w:hAnsi="Times New Roman" w:cs="Times New Roman"/>
          <w:sz w:val="32"/>
          <w:szCs w:val="32"/>
          <w:rtl/>
          <w:lang w:eastAsia="fr-FR"/>
        </w:rPr>
        <w:t>الظاهراتية</w:t>
      </w:r>
      <w:proofErr w:type="spellEnd"/>
      <w:r w:rsidRPr="00920371">
        <w:rPr>
          <w:rFonts w:ascii="Times New Roman" w:eastAsia="Times New Roman" w:hAnsi="Times New Roman" w:cs="Times New Roman"/>
          <w:sz w:val="32"/>
          <w:szCs w:val="32"/>
          <w:rtl/>
          <w:lang w:eastAsia="fr-FR"/>
        </w:rPr>
        <w:t xml:space="preserve">. فقد تأثر رواد هذه النظرية ( ولاسيما </w:t>
      </w:r>
      <w:proofErr w:type="spellStart"/>
      <w:r w:rsidRPr="00920371">
        <w:rPr>
          <w:rFonts w:ascii="Times New Roman" w:eastAsia="Times New Roman" w:hAnsi="Times New Roman" w:cs="Times New Roman"/>
          <w:sz w:val="32"/>
          <w:szCs w:val="32"/>
          <w:rtl/>
          <w:lang w:eastAsia="fr-FR"/>
        </w:rPr>
        <w:t>آيزر</w:t>
      </w:r>
      <w:proofErr w:type="spellEnd"/>
      <w:r w:rsidRPr="00920371">
        <w:rPr>
          <w:rFonts w:ascii="Times New Roman" w:eastAsia="Times New Roman" w:hAnsi="Times New Roman" w:cs="Times New Roman"/>
          <w:sz w:val="32"/>
          <w:szCs w:val="32"/>
          <w:rtl/>
          <w:lang w:eastAsia="fr-FR"/>
        </w:rPr>
        <w:t xml:space="preserve"> و </w:t>
      </w:r>
      <w:proofErr w:type="spellStart"/>
      <w:r w:rsidRPr="00920371">
        <w:rPr>
          <w:rFonts w:ascii="Times New Roman" w:eastAsia="Times New Roman" w:hAnsi="Times New Roman" w:cs="Times New Roman"/>
          <w:sz w:val="32"/>
          <w:szCs w:val="32"/>
          <w:rtl/>
          <w:lang w:eastAsia="fr-FR"/>
        </w:rPr>
        <w:t>ياوس</w:t>
      </w:r>
      <w:proofErr w:type="spellEnd"/>
      <w:r w:rsidRPr="00920371">
        <w:rPr>
          <w:rFonts w:ascii="Times New Roman" w:eastAsia="Times New Roman" w:hAnsi="Times New Roman" w:cs="Times New Roman"/>
          <w:sz w:val="32"/>
          <w:szCs w:val="32"/>
          <w:rtl/>
          <w:lang w:eastAsia="fr-FR"/>
        </w:rPr>
        <w:t xml:space="preserve">) بالفكر </w:t>
      </w:r>
      <w:proofErr w:type="spellStart"/>
      <w:r w:rsidRPr="00920371">
        <w:rPr>
          <w:rFonts w:ascii="Times New Roman" w:eastAsia="Times New Roman" w:hAnsi="Times New Roman" w:cs="Times New Roman"/>
          <w:sz w:val="32"/>
          <w:szCs w:val="32"/>
          <w:rtl/>
          <w:lang w:eastAsia="fr-FR"/>
        </w:rPr>
        <w:t>الظاهراتي</w:t>
      </w:r>
      <w:proofErr w:type="spellEnd"/>
      <w:r w:rsidRPr="00920371">
        <w:rPr>
          <w:rFonts w:ascii="Times New Roman" w:eastAsia="Times New Roman" w:hAnsi="Times New Roman" w:cs="Times New Roman"/>
          <w:sz w:val="32"/>
          <w:szCs w:val="32"/>
          <w:rtl/>
          <w:lang w:eastAsia="fr-FR"/>
        </w:rPr>
        <w:t xml:space="preserve"> من «</w:t>
      </w:r>
      <w:proofErr w:type="spellStart"/>
      <w:r w:rsidRPr="00920371">
        <w:rPr>
          <w:rFonts w:ascii="Times New Roman" w:eastAsia="Times New Roman" w:hAnsi="Times New Roman" w:cs="Times New Roman"/>
          <w:sz w:val="32"/>
          <w:szCs w:val="32"/>
          <w:rtl/>
          <w:lang w:eastAsia="fr-FR"/>
        </w:rPr>
        <w:t>هوسرل</w:t>
      </w:r>
      <w:proofErr w:type="spellEnd"/>
      <w:r w:rsidRPr="00920371">
        <w:rPr>
          <w:rFonts w:ascii="Times New Roman" w:eastAsia="Times New Roman" w:hAnsi="Times New Roman" w:cs="Times New Roman"/>
          <w:sz w:val="32"/>
          <w:szCs w:val="32"/>
          <w:rtl/>
          <w:lang w:eastAsia="fr-FR"/>
        </w:rPr>
        <w:t>» و «</w:t>
      </w:r>
      <w:proofErr w:type="spellStart"/>
      <w:r w:rsidRPr="00920371">
        <w:rPr>
          <w:rFonts w:ascii="Times New Roman" w:eastAsia="Times New Roman" w:hAnsi="Times New Roman" w:cs="Times New Roman"/>
          <w:sz w:val="32"/>
          <w:szCs w:val="32"/>
          <w:rtl/>
          <w:lang w:eastAsia="fr-FR"/>
        </w:rPr>
        <w:t>غادمير</w:t>
      </w:r>
      <w:proofErr w:type="spellEnd"/>
      <w:r w:rsidRPr="00920371">
        <w:rPr>
          <w:rFonts w:ascii="Times New Roman" w:eastAsia="Times New Roman" w:hAnsi="Times New Roman" w:cs="Times New Roman"/>
          <w:sz w:val="32"/>
          <w:szCs w:val="32"/>
          <w:rtl/>
          <w:lang w:eastAsia="fr-FR"/>
        </w:rPr>
        <w:t>» حتى «</w:t>
      </w:r>
      <w:proofErr w:type="spellStart"/>
      <w:r w:rsidRPr="00920371">
        <w:rPr>
          <w:rFonts w:ascii="Times New Roman" w:eastAsia="Times New Roman" w:hAnsi="Times New Roman" w:cs="Times New Roman"/>
          <w:sz w:val="32"/>
          <w:szCs w:val="32"/>
          <w:rtl/>
          <w:lang w:eastAsia="fr-FR"/>
        </w:rPr>
        <w:t>هيدجر</w:t>
      </w:r>
      <w:proofErr w:type="spellEnd"/>
      <w:r w:rsidRPr="00920371">
        <w:rPr>
          <w:rFonts w:ascii="Times New Roman" w:eastAsia="Times New Roman" w:hAnsi="Times New Roman" w:cs="Times New Roman"/>
          <w:sz w:val="32"/>
          <w:szCs w:val="32"/>
          <w:rtl/>
          <w:lang w:eastAsia="fr-FR"/>
        </w:rPr>
        <w:t xml:space="preserve">»، واشتقوا </w:t>
      </w:r>
      <w:proofErr w:type="spellStart"/>
      <w:r w:rsidRPr="00920371">
        <w:rPr>
          <w:rFonts w:ascii="Times New Roman" w:eastAsia="Times New Roman" w:hAnsi="Times New Roman" w:cs="Times New Roman"/>
          <w:sz w:val="32"/>
          <w:szCs w:val="32"/>
          <w:rtl/>
          <w:lang w:eastAsia="fr-FR"/>
        </w:rPr>
        <w:t>مصطلحاتهم</w:t>
      </w:r>
      <w:proofErr w:type="spellEnd"/>
      <w:r w:rsidRPr="00920371">
        <w:rPr>
          <w:rFonts w:ascii="Times New Roman" w:eastAsia="Times New Roman" w:hAnsi="Times New Roman" w:cs="Times New Roman"/>
          <w:sz w:val="32"/>
          <w:szCs w:val="32"/>
          <w:rtl/>
          <w:lang w:eastAsia="fr-FR"/>
        </w:rPr>
        <w:t xml:space="preserve"> الخاصة ومفاهيمهم مثل (أفق الانتظار) و (المسافة الجمالية) و (فراغات النص) و (الواقع الجمالي)، التي أعانتهم على وضع قواعد لتقبل النصوص وتأويلها‟[12].</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 أبرز المفاهيم </w:t>
      </w:r>
      <w:proofErr w:type="spellStart"/>
      <w:r w:rsidRPr="00920371">
        <w:rPr>
          <w:rFonts w:ascii="Times New Roman" w:eastAsia="Times New Roman" w:hAnsi="Times New Roman" w:cs="Times New Roman"/>
          <w:sz w:val="32"/>
          <w:szCs w:val="32"/>
          <w:rtl/>
          <w:lang w:eastAsia="fr-FR"/>
        </w:rPr>
        <w:t>الظاهراتية</w:t>
      </w:r>
      <w:proofErr w:type="spellEnd"/>
      <w:r w:rsidRPr="00920371">
        <w:rPr>
          <w:rFonts w:ascii="Times New Roman" w:eastAsia="Times New Roman" w:hAnsi="Times New Roman" w:cs="Times New Roman"/>
          <w:sz w:val="32"/>
          <w:szCs w:val="32"/>
          <w:rtl/>
          <w:lang w:eastAsia="fr-FR"/>
        </w:rPr>
        <w:t xml:space="preserve"> المؤثرة في نظرية التلقي مفهوم التعالي </w:t>
      </w:r>
      <w:proofErr w:type="spellStart"/>
      <w:r w:rsidRPr="00920371">
        <w:rPr>
          <w:rFonts w:ascii="Times New Roman" w:eastAsia="Times New Roman" w:hAnsi="Times New Roman" w:cs="Times New Roman"/>
          <w:sz w:val="32"/>
          <w:szCs w:val="32"/>
          <w:rtl/>
          <w:lang w:eastAsia="fr-FR"/>
        </w:rPr>
        <w:t>والقصدية</w:t>
      </w:r>
      <w:proofErr w:type="spellEnd"/>
      <w:r w:rsidRPr="00920371">
        <w:rPr>
          <w:rFonts w:ascii="Times New Roman" w:eastAsia="Times New Roman" w:hAnsi="Times New Roman" w:cs="Times New Roman"/>
          <w:sz w:val="32"/>
          <w:szCs w:val="32"/>
          <w:rtl/>
          <w:lang w:eastAsia="fr-FR"/>
        </w:rPr>
        <w:t xml:space="preserve"> ودورهما في تنمية العلاقة بين الذات المتلقية والبنية النصية. ”ويبدو مفهوم التعالي هو النواة المهيمنة في الفكر </w:t>
      </w:r>
      <w:proofErr w:type="spellStart"/>
      <w:r w:rsidRPr="00920371">
        <w:rPr>
          <w:rFonts w:ascii="Times New Roman" w:eastAsia="Times New Roman" w:hAnsi="Times New Roman" w:cs="Times New Roman"/>
          <w:sz w:val="32"/>
          <w:szCs w:val="32"/>
          <w:rtl/>
          <w:lang w:eastAsia="fr-FR"/>
        </w:rPr>
        <w:t>الظاهراتي</w:t>
      </w:r>
      <w:proofErr w:type="spellEnd"/>
      <w:r w:rsidRPr="00920371">
        <w:rPr>
          <w:rFonts w:ascii="Times New Roman" w:eastAsia="Times New Roman" w:hAnsi="Times New Roman" w:cs="Times New Roman"/>
          <w:sz w:val="32"/>
          <w:szCs w:val="32"/>
          <w:rtl/>
          <w:lang w:eastAsia="fr-FR"/>
        </w:rPr>
        <w:t xml:space="preserve">، وقصد </w:t>
      </w:r>
      <w:proofErr w:type="spellStart"/>
      <w:r w:rsidRPr="00920371">
        <w:rPr>
          <w:rFonts w:ascii="Times New Roman" w:eastAsia="Times New Roman" w:hAnsi="Times New Roman" w:cs="Times New Roman"/>
          <w:sz w:val="32"/>
          <w:szCs w:val="32"/>
          <w:rtl/>
          <w:lang w:eastAsia="fr-FR"/>
        </w:rPr>
        <w:t>به</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هوسرل</w:t>
      </w:r>
      <w:proofErr w:type="spellEnd"/>
      <w:r w:rsidRPr="00920371">
        <w:rPr>
          <w:rFonts w:ascii="Times New Roman" w:eastAsia="Times New Roman" w:hAnsi="Times New Roman" w:cs="Times New Roman"/>
          <w:sz w:val="32"/>
          <w:szCs w:val="32"/>
          <w:rtl/>
          <w:lang w:eastAsia="fr-FR"/>
        </w:rPr>
        <w:t xml:space="preserve">» أن المعنى الموضوعي ينشأ بعد أن تكون الظاهرة معنى محضا في الشعور، أي بعد الارتداد من عالم </w:t>
      </w:r>
      <w:proofErr w:type="spellStart"/>
      <w:r w:rsidRPr="00920371">
        <w:rPr>
          <w:rFonts w:ascii="Times New Roman" w:eastAsia="Times New Roman" w:hAnsi="Times New Roman" w:cs="Times New Roman"/>
          <w:sz w:val="32"/>
          <w:szCs w:val="32"/>
          <w:rtl/>
          <w:lang w:eastAsia="fr-FR"/>
        </w:rPr>
        <w:t>المحسوسات</w:t>
      </w:r>
      <w:proofErr w:type="spellEnd"/>
      <w:r w:rsidRPr="00920371">
        <w:rPr>
          <w:rFonts w:ascii="Times New Roman" w:eastAsia="Times New Roman" w:hAnsi="Times New Roman" w:cs="Times New Roman"/>
          <w:sz w:val="32"/>
          <w:szCs w:val="32"/>
          <w:rtl/>
          <w:lang w:eastAsia="fr-FR"/>
        </w:rPr>
        <w:t xml:space="preserve"> الخارجية المادية إلى عالم الشعور الداخلي الخالص‟[13].</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ومعنى هذا أن عملية البحث عن المعنى تكون في العوامل الداخلية للذات الإنسانية، وذلك من أجل تكوين خلاصة شعورية قائمة على الفهم العميق ونابعة من التأمل الدقيق للظواهر المادية الخارجية.</w:t>
      </w:r>
    </w:p>
    <w:p w:rsidR="00195212" w:rsidRPr="00281656" w:rsidRDefault="00195212" w:rsidP="00195212">
      <w:pPr>
        <w:bidi/>
        <w:spacing w:before="100" w:beforeAutospacing="1" w:after="100" w:afterAutospacing="1" w:line="240" w:lineRule="auto"/>
        <w:rPr>
          <w:rFonts w:ascii="Times New Roman" w:eastAsia="Times New Roman" w:hAnsi="Times New Roman" w:cs="Times New Roman"/>
          <w:sz w:val="32"/>
          <w:szCs w:val="32"/>
          <w:u w:val="single"/>
          <w:rtl/>
          <w:lang w:eastAsia="fr-FR"/>
        </w:rPr>
      </w:pPr>
      <w:proofErr w:type="spellStart"/>
      <w:r w:rsidRPr="00281656">
        <w:rPr>
          <w:rFonts w:ascii="Times New Roman" w:eastAsia="Times New Roman" w:hAnsi="Times New Roman" w:cs="Times New Roman"/>
          <w:b/>
          <w:bCs/>
          <w:sz w:val="32"/>
          <w:szCs w:val="32"/>
          <w:u w:val="single"/>
          <w:rtl/>
          <w:lang w:eastAsia="fr-FR"/>
        </w:rPr>
        <w:t>الهرمنوطيقا</w:t>
      </w:r>
      <w:proofErr w:type="spellEnd"/>
      <w:r w:rsidRPr="00281656">
        <w:rPr>
          <w:rFonts w:ascii="Times New Roman" w:eastAsia="Times New Roman" w:hAnsi="Times New Roman" w:cs="Times New Roman"/>
          <w:b/>
          <w:bCs/>
          <w:sz w:val="32"/>
          <w:szCs w:val="32"/>
          <w:u w:val="single"/>
          <w:rtl/>
          <w:lang w:eastAsia="fr-FR"/>
        </w:rPr>
        <w:t xml:space="preserve"> / التأويلية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spellStart"/>
      <w:r w:rsidRPr="00920371">
        <w:rPr>
          <w:rFonts w:ascii="Times New Roman" w:eastAsia="Times New Roman" w:hAnsi="Times New Roman" w:cs="Times New Roman"/>
          <w:sz w:val="32"/>
          <w:szCs w:val="32"/>
          <w:rtl/>
          <w:lang w:eastAsia="fr-FR"/>
        </w:rPr>
        <w:t>الهرمنوطيقا</w:t>
      </w:r>
      <w:proofErr w:type="spellEnd"/>
      <w:r w:rsidRPr="00920371">
        <w:rPr>
          <w:rFonts w:ascii="Times New Roman" w:eastAsia="Times New Roman" w:hAnsi="Times New Roman" w:cs="Times New Roman"/>
          <w:sz w:val="32"/>
          <w:szCs w:val="32"/>
          <w:rtl/>
          <w:lang w:eastAsia="fr-FR"/>
        </w:rPr>
        <w:t xml:space="preserve"> مشتقة من الكلمة اليونانية ”</w:t>
      </w:r>
      <w:proofErr w:type="spellStart"/>
      <w:r w:rsidRPr="00920371">
        <w:rPr>
          <w:rFonts w:ascii="Times New Roman" w:eastAsia="Times New Roman" w:hAnsi="Times New Roman" w:cs="Times New Roman"/>
          <w:sz w:val="32"/>
          <w:szCs w:val="32"/>
          <w:lang w:eastAsia="fr-FR"/>
        </w:rPr>
        <w:t>Hermeneia</w:t>
      </w:r>
      <w:proofErr w:type="spellEnd"/>
      <w:r w:rsidRPr="00920371">
        <w:rPr>
          <w:rFonts w:ascii="Times New Roman" w:eastAsia="Times New Roman" w:hAnsi="Times New Roman" w:cs="Times New Roman"/>
          <w:sz w:val="32"/>
          <w:szCs w:val="32"/>
          <w:rtl/>
          <w:lang w:eastAsia="fr-FR"/>
        </w:rPr>
        <w:t xml:space="preserve"> ‟ أي فن التأويل[14]، وهي تشير إلى الجهود التأويلية التي مارسها الإنسان لتفسير النصوص وفهمها، والبحث عن المعاني المضمرة في باطن النص برده إلى بداياته الأولى ومصادره، وهي الدلالة التي تتفق مع تعريف ابن منظور للتأويل: ”التأويل المرجع والمصير، مأخوذ من آل يؤول إلى كذا أي صار إليه‟[15].</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ويرجع الفضل في نقل </w:t>
      </w:r>
      <w:proofErr w:type="spellStart"/>
      <w:r w:rsidRPr="00920371">
        <w:rPr>
          <w:rFonts w:ascii="Times New Roman" w:eastAsia="Times New Roman" w:hAnsi="Times New Roman" w:cs="Times New Roman"/>
          <w:sz w:val="32"/>
          <w:szCs w:val="32"/>
          <w:rtl/>
          <w:lang w:eastAsia="fr-FR"/>
        </w:rPr>
        <w:t>الهرمنوطيقا</w:t>
      </w:r>
      <w:proofErr w:type="spellEnd"/>
      <w:r w:rsidRPr="00920371">
        <w:rPr>
          <w:rFonts w:ascii="Times New Roman" w:eastAsia="Times New Roman" w:hAnsi="Times New Roman" w:cs="Times New Roman"/>
          <w:sz w:val="32"/>
          <w:szCs w:val="32"/>
          <w:rtl/>
          <w:lang w:eastAsia="fr-FR"/>
        </w:rPr>
        <w:t xml:space="preserve"> من الحالة التقليدية اللاهوتية إلى حالة جديدة أكثر فاعلية تجعلها حاضرة في كل النصوص، إلى الباحث ”</w:t>
      </w:r>
      <w:proofErr w:type="spellStart"/>
      <w:r w:rsidRPr="00920371">
        <w:rPr>
          <w:rFonts w:ascii="Times New Roman" w:eastAsia="Times New Roman" w:hAnsi="Times New Roman" w:cs="Times New Roman"/>
          <w:sz w:val="32"/>
          <w:szCs w:val="32"/>
          <w:rtl/>
          <w:lang w:eastAsia="fr-FR"/>
        </w:rPr>
        <w:t>فريديريك</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شلاير</w:t>
      </w:r>
      <w:proofErr w:type="spellEnd"/>
      <w:r w:rsidRPr="00920371">
        <w:rPr>
          <w:rFonts w:ascii="Times New Roman" w:eastAsia="Times New Roman" w:hAnsi="Times New Roman" w:cs="Times New Roman"/>
          <w:sz w:val="32"/>
          <w:szCs w:val="32"/>
          <w:rtl/>
          <w:lang w:eastAsia="fr-FR"/>
        </w:rPr>
        <w:t xml:space="preserve"> ماخر‟، واعتبر هذا إيذانا لمرحلة أصبحت فيها </w:t>
      </w:r>
      <w:proofErr w:type="spellStart"/>
      <w:r w:rsidRPr="00920371">
        <w:rPr>
          <w:rFonts w:ascii="Times New Roman" w:eastAsia="Times New Roman" w:hAnsi="Times New Roman" w:cs="Times New Roman"/>
          <w:sz w:val="32"/>
          <w:szCs w:val="32"/>
          <w:rtl/>
          <w:lang w:eastAsia="fr-FR"/>
        </w:rPr>
        <w:t>الهرمنوطيقا</w:t>
      </w:r>
      <w:proofErr w:type="spellEnd"/>
      <w:r w:rsidRPr="00920371">
        <w:rPr>
          <w:rFonts w:ascii="Times New Roman" w:eastAsia="Times New Roman" w:hAnsi="Times New Roman" w:cs="Times New Roman"/>
          <w:sz w:val="32"/>
          <w:szCs w:val="32"/>
          <w:rtl/>
          <w:lang w:eastAsia="fr-FR"/>
        </w:rPr>
        <w:t xml:space="preserve"> علما له خصوصيته الساعية إلى توفير فهم صحيح لكل </w:t>
      </w:r>
      <w:r w:rsidRPr="00920371">
        <w:rPr>
          <w:rFonts w:ascii="Times New Roman" w:eastAsia="Times New Roman" w:hAnsi="Times New Roman" w:cs="Times New Roman"/>
          <w:sz w:val="32"/>
          <w:szCs w:val="32"/>
          <w:rtl/>
          <w:lang w:eastAsia="fr-FR"/>
        </w:rPr>
        <w:lastRenderedPageBreak/>
        <w:t>قول مهما كان نوعه، وبالتالي ”يعود إليه الفضل في أنه نقل المصطلح من دائرة الاستخدام اللاهوتي ليكون علما أو فنا، لعملية الفهم وشروطها في تحليل النصوص. وهكذا تباعد ”</w:t>
      </w:r>
      <w:proofErr w:type="spellStart"/>
      <w:r w:rsidRPr="00920371">
        <w:rPr>
          <w:rFonts w:ascii="Times New Roman" w:eastAsia="Times New Roman" w:hAnsi="Times New Roman" w:cs="Times New Roman"/>
          <w:sz w:val="32"/>
          <w:szCs w:val="32"/>
          <w:rtl/>
          <w:lang w:eastAsia="fr-FR"/>
        </w:rPr>
        <w:t>شلاير</w:t>
      </w:r>
      <w:proofErr w:type="spellEnd"/>
      <w:r w:rsidRPr="00920371">
        <w:rPr>
          <w:rFonts w:ascii="Times New Roman" w:eastAsia="Times New Roman" w:hAnsi="Times New Roman" w:cs="Times New Roman"/>
          <w:sz w:val="32"/>
          <w:szCs w:val="32"/>
          <w:rtl/>
          <w:lang w:eastAsia="fr-FR"/>
        </w:rPr>
        <w:t xml:space="preserve"> ماخر‟ بالتأويلية بشكل نهائي عن أن تكون في خدمة علم خاص، ووصل </w:t>
      </w:r>
      <w:proofErr w:type="spellStart"/>
      <w:r w:rsidRPr="00920371">
        <w:rPr>
          <w:rFonts w:ascii="Times New Roman" w:eastAsia="Times New Roman" w:hAnsi="Times New Roman" w:cs="Times New Roman"/>
          <w:sz w:val="32"/>
          <w:szCs w:val="32"/>
          <w:rtl/>
          <w:lang w:eastAsia="fr-FR"/>
        </w:rPr>
        <w:t>بها</w:t>
      </w:r>
      <w:proofErr w:type="spellEnd"/>
      <w:r w:rsidRPr="00920371">
        <w:rPr>
          <w:rFonts w:ascii="Times New Roman" w:eastAsia="Times New Roman" w:hAnsi="Times New Roman" w:cs="Times New Roman"/>
          <w:sz w:val="32"/>
          <w:szCs w:val="32"/>
          <w:rtl/>
          <w:lang w:eastAsia="fr-FR"/>
        </w:rPr>
        <w:t xml:space="preserve"> إلى تكون علما بذاتها يؤسس عملية الفهم، وبالتالي عملية التفسير‟[16].</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ومن ثم نقل الممارسة التأويلية من وضع الاحتكار </w:t>
      </w:r>
      <w:proofErr w:type="spellStart"/>
      <w:r w:rsidRPr="00920371">
        <w:rPr>
          <w:rFonts w:ascii="Times New Roman" w:eastAsia="Times New Roman" w:hAnsi="Times New Roman" w:cs="Times New Roman"/>
          <w:sz w:val="32"/>
          <w:szCs w:val="32"/>
          <w:rtl/>
          <w:lang w:eastAsia="fr-FR"/>
        </w:rPr>
        <w:t>الكنيسي</w:t>
      </w:r>
      <w:proofErr w:type="spellEnd"/>
      <w:r w:rsidRPr="00920371">
        <w:rPr>
          <w:rFonts w:ascii="Times New Roman" w:eastAsia="Times New Roman" w:hAnsi="Times New Roman" w:cs="Times New Roman"/>
          <w:sz w:val="32"/>
          <w:szCs w:val="32"/>
          <w:rtl/>
          <w:lang w:eastAsia="fr-FR"/>
        </w:rPr>
        <w:t xml:space="preserve"> اللاهوتي، إلى وضع أداتي مشاع، عبر الارتقاء </w:t>
      </w:r>
      <w:proofErr w:type="spellStart"/>
      <w:r w:rsidRPr="00920371">
        <w:rPr>
          <w:rFonts w:ascii="Times New Roman" w:eastAsia="Times New Roman" w:hAnsi="Times New Roman" w:cs="Times New Roman"/>
          <w:sz w:val="32"/>
          <w:szCs w:val="32"/>
          <w:rtl/>
          <w:lang w:eastAsia="fr-FR"/>
        </w:rPr>
        <w:t>بها</w:t>
      </w:r>
      <w:proofErr w:type="spellEnd"/>
      <w:r w:rsidRPr="00920371">
        <w:rPr>
          <w:rFonts w:ascii="Times New Roman" w:eastAsia="Times New Roman" w:hAnsi="Times New Roman" w:cs="Times New Roman"/>
          <w:sz w:val="32"/>
          <w:szCs w:val="32"/>
          <w:rtl/>
          <w:lang w:eastAsia="fr-FR"/>
        </w:rPr>
        <w:t xml:space="preserve"> إلى درجة علم يؤسس لعملية الفهم، في محاولة لإيجاد تأصيل منهجي لعملية تأويل النصوص، عبر الانتقال من وضع التأويل للنصوص بكل </w:t>
      </w:r>
      <w:proofErr w:type="spellStart"/>
      <w:r w:rsidRPr="00920371">
        <w:rPr>
          <w:rFonts w:ascii="Times New Roman" w:eastAsia="Times New Roman" w:hAnsi="Times New Roman" w:cs="Times New Roman"/>
          <w:sz w:val="32"/>
          <w:szCs w:val="32"/>
          <w:rtl/>
          <w:lang w:eastAsia="fr-FR"/>
        </w:rPr>
        <w:t>تمظهراتها</w:t>
      </w:r>
      <w:proofErr w:type="spellEnd"/>
      <w:r w:rsidRPr="00920371">
        <w:rPr>
          <w:rFonts w:ascii="Times New Roman" w:eastAsia="Times New Roman" w:hAnsi="Times New Roman" w:cs="Times New Roman"/>
          <w:sz w:val="32"/>
          <w:szCs w:val="32"/>
          <w:rtl/>
          <w:lang w:eastAsia="fr-FR"/>
        </w:rPr>
        <w:t xml:space="preserve"> و أنواعها إلى معنى الفهم.</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spellStart"/>
      <w:r w:rsidRPr="00920371">
        <w:rPr>
          <w:rFonts w:ascii="Times New Roman" w:eastAsia="Times New Roman" w:hAnsi="Times New Roman" w:cs="Times New Roman"/>
          <w:sz w:val="32"/>
          <w:szCs w:val="32"/>
          <w:rtl/>
          <w:lang w:eastAsia="fr-FR"/>
        </w:rPr>
        <w:t>الهرمنوطيقا</w:t>
      </w:r>
      <w:proofErr w:type="spellEnd"/>
      <w:r w:rsidRPr="00920371">
        <w:rPr>
          <w:rFonts w:ascii="Times New Roman" w:eastAsia="Times New Roman" w:hAnsi="Times New Roman" w:cs="Times New Roman"/>
          <w:sz w:val="32"/>
          <w:szCs w:val="32"/>
          <w:rtl/>
          <w:lang w:eastAsia="fr-FR"/>
        </w:rPr>
        <w:t xml:space="preserve"> عند ”</w:t>
      </w:r>
      <w:proofErr w:type="spellStart"/>
      <w:r w:rsidRPr="00920371">
        <w:rPr>
          <w:rFonts w:ascii="Times New Roman" w:eastAsia="Times New Roman" w:hAnsi="Times New Roman" w:cs="Times New Roman"/>
          <w:sz w:val="32"/>
          <w:szCs w:val="32"/>
          <w:rtl/>
          <w:lang w:eastAsia="fr-FR"/>
        </w:rPr>
        <w:t>شلاير</w:t>
      </w:r>
      <w:proofErr w:type="spellEnd"/>
      <w:r w:rsidRPr="00920371">
        <w:rPr>
          <w:rFonts w:ascii="Times New Roman" w:eastAsia="Times New Roman" w:hAnsi="Times New Roman" w:cs="Times New Roman"/>
          <w:sz w:val="32"/>
          <w:szCs w:val="32"/>
          <w:rtl/>
          <w:lang w:eastAsia="fr-FR"/>
        </w:rPr>
        <w:t xml:space="preserve"> ماخر‟ تشكل مفارقة جديدة للنمط التقليدي السائد، وتتضح هذه المفارقة بملاحظة الدافع نحو تأسيس منهج للفهم. ف «</w:t>
      </w:r>
      <w:proofErr w:type="spellStart"/>
      <w:r w:rsidRPr="00920371">
        <w:rPr>
          <w:rFonts w:ascii="Times New Roman" w:eastAsia="Times New Roman" w:hAnsi="Times New Roman" w:cs="Times New Roman"/>
          <w:sz w:val="32"/>
          <w:szCs w:val="32"/>
          <w:rtl/>
          <w:lang w:eastAsia="fr-FR"/>
        </w:rPr>
        <w:t>شلاير</w:t>
      </w:r>
      <w:proofErr w:type="spellEnd"/>
      <w:r w:rsidRPr="00920371">
        <w:rPr>
          <w:rFonts w:ascii="Times New Roman" w:eastAsia="Times New Roman" w:hAnsi="Times New Roman" w:cs="Times New Roman"/>
          <w:sz w:val="32"/>
          <w:szCs w:val="32"/>
          <w:rtl/>
          <w:lang w:eastAsia="fr-FR"/>
        </w:rPr>
        <w:t xml:space="preserve"> ماخر» ”يبدأ بالبحث عن مصدر فن التأويل فيجده في ظاهرة سوء الفهم، من حيث أنها تثير الحاجة إلى الفهم. وتلك </w:t>
      </w:r>
      <w:proofErr w:type="gramStart"/>
      <w:r w:rsidRPr="00920371">
        <w:rPr>
          <w:rFonts w:ascii="Times New Roman" w:eastAsia="Times New Roman" w:hAnsi="Times New Roman" w:cs="Times New Roman"/>
          <w:sz w:val="32"/>
          <w:szCs w:val="32"/>
          <w:rtl/>
          <w:lang w:eastAsia="fr-FR"/>
        </w:rPr>
        <w:t>الحاجة</w:t>
      </w:r>
      <w:proofErr w:type="gramEnd"/>
      <w:r w:rsidRPr="00920371">
        <w:rPr>
          <w:rFonts w:ascii="Times New Roman" w:eastAsia="Times New Roman" w:hAnsi="Times New Roman" w:cs="Times New Roman"/>
          <w:sz w:val="32"/>
          <w:szCs w:val="32"/>
          <w:rtl/>
          <w:lang w:eastAsia="fr-FR"/>
        </w:rPr>
        <w:t xml:space="preserve"> تتحول إلى فن إذا استطعنا أن نتزود بشروط الفهم‟[17]. </w:t>
      </w:r>
      <w:proofErr w:type="gramStart"/>
      <w:r w:rsidRPr="00920371">
        <w:rPr>
          <w:rFonts w:ascii="Times New Roman" w:eastAsia="Times New Roman" w:hAnsi="Times New Roman" w:cs="Times New Roman"/>
          <w:sz w:val="32"/>
          <w:szCs w:val="32"/>
          <w:rtl/>
          <w:lang w:eastAsia="fr-FR"/>
        </w:rPr>
        <w:t>ما</w:t>
      </w:r>
      <w:proofErr w:type="gramEnd"/>
      <w:r w:rsidRPr="00920371">
        <w:rPr>
          <w:rFonts w:ascii="Times New Roman" w:eastAsia="Times New Roman" w:hAnsi="Times New Roman" w:cs="Times New Roman"/>
          <w:sz w:val="32"/>
          <w:szCs w:val="32"/>
          <w:rtl/>
          <w:lang w:eastAsia="fr-FR"/>
        </w:rPr>
        <w:t xml:space="preserve"> يجعل من الضروري إيجاد منهج تأويل </w:t>
      </w:r>
      <w:proofErr w:type="spellStart"/>
      <w:r w:rsidRPr="00920371">
        <w:rPr>
          <w:rFonts w:ascii="Times New Roman" w:eastAsia="Times New Roman" w:hAnsi="Times New Roman" w:cs="Times New Roman"/>
          <w:sz w:val="32"/>
          <w:szCs w:val="32"/>
          <w:rtl/>
          <w:lang w:eastAsia="fr-FR"/>
        </w:rPr>
        <w:t>يعصمنا</w:t>
      </w:r>
      <w:proofErr w:type="spellEnd"/>
      <w:r w:rsidRPr="00920371">
        <w:rPr>
          <w:rFonts w:ascii="Times New Roman" w:eastAsia="Times New Roman" w:hAnsi="Times New Roman" w:cs="Times New Roman"/>
          <w:sz w:val="32"/>
          <w:szCs w:val="32"/>
          <w:rtl/>
          <w:lang w:eastAsia="fr-FR"/>
        </w:rPr>
        <w:t xml:space="preserve"> من سوء الفهم، وهذا خلاف النمط التقليدي الذي ينطلق من إمكانية الفهم لكل شيء.</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أما الكيفية التي يقترحها «</w:t>
      </w:r>
      <w:proofErr w:type="spellStart"/>
      <w:r w:rsidRPr="00920371">
        <w:rPr>
          <w:rFonts w:ascii="Times New Roman" w:eastAsia="Times New Roman" w:hAnsi="Times New Roman" w:cs="Times New Roman"/>
          <w:sz w:val="32"/>
          <w:szCs w:val="32"/>
          <w:rtl/>
          <w:lang w:eastAsia="fr-FR"/>
        </w:rPr>
        <w:t>شلاير</w:t>
      </w:r>
      <w:proofErr w:type="spellEnd"/>
      <w:r w:rsidRPr="00920371">
        <w:rPr>
          <w:rFonts w:ascii="Times New Roman" w:eastAsia="Times New Roman" w:hAnsi="Times New Roman" w:cs="Times New Roman"/>
          <w:sz w:val="32"/>
          <w:szCs w:val="32"/>
          <w:rtl/>
          <w:lang w:eastAsia="fr-FR"/>
        </w:rPr>
        <w:t xml:space="preserve"> ماخر» للفهم فتعتمد على تحليل الحالة الإبداعية التي ترتبط بالحياة الداخلية والخارجية للمبدع، ما يجعل من الضروري لفهم الإبداع استصحاب كلا الحالتين في عملية الفهم. وهو اعتراف واضح بالذات المبدعة و عدم إهمالها، وهو في الواقع اعتراف بالقصد المستبطن في النص، ومن هنا يكتسب النص تصورا جديدا عند «</w:t>
      </w:r>
      <w:proofErr w:type="spellStart"/>
      <w:r w:rsidRPr="00920371">
        <w:rPr>
          <w:rFonts w:ascii="Times New Roman" w:eastAsia="Times New Roman" w:hAnsi="Times New Roman" w:cs="Times New Roman"/>
          <w:sz w:val="32"/>
          <w:szCs w:val="32"/>
          <w:rtl/>
          <w:lang w:eastAsia="fr-FR"/>
        </w:rPr>
        <w:t>شلاير</w:t>
      </w:r>
      <w:proofErr w:type="spellEnd"/>
      <w:r w:rsidRPr="00920371">
        <w:rPr>
          <w:rFonts w:ascii="Times New Roman" w:eastAsia="Times New Roman" w:hAnsi="Times New Roman" w:cs="Times New Roman"/>
          <w:sz w:val="32"/>
          <w:szCs w:val="32"/>
          <w:rtl/>
          <w:lang w:eastAsia="fr-FR"/>
        </w:rPr>
        <w:t xml:space="preserve"> ماخر» يصبح فيه تجليا لحياة المبدع. ” وإذا كان الأمر كذلك فإن المهم في الممارسة </w:t>
      </w:r>
      <w:proofErr w:type="spellStart"/>
      <w:r w:rsidRPr="00920371">
        <w:rPr>
          <w:rFonts w:ascii="Times New Roman" w:eastAsia="Times New Roman" w:hAnsi="Times New Roman" w:cs="Times New Roman"/>
          <w:sz w:val="32"/>
          <w:szCs w:val="32"/>
          <w:rtl/>
          <w:lang w:eastAsia="fr-FR"/>
        </w:rPr>
        <w:t>الهرمنيوطيقية</w:t>
      </w:r>
      <w:proofErr w:type="spellEnd"/>
      <w:r w:rsidRPr="00920371">
        <w:rPr>
          <w:rFonts w:ascii="Times New Roman" w:eastAsia="Times New Roman" w:hAnsi="Times New Roman" w:cs="Times New Roman"/>
          <w:sz w:val="32"/>
          <w:szCs w:val="32"/>
          <w:rtl/>
          <w:lang w:eastAsia="fr-FR"/>
        </w:rPr>
        <w:t xml:space="preserve"> ليس تفسير المقاطع النصية فحسب، بل و إدراك النص في أصله ومنبعه، وفي بزوغه من الحياة الفردية لمؤلفه‟[18].</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وتتجاوز وظيفة </w:t>
      </w:r>
      <w:proofErr w:type="spellStart"/>
      <w:r w:rsidRPr="00920371">
        <w:rPr>
          <w:rFonts w:ascii="Times New Roman" w:eastAsia="Times New Roman" w:hAnsi="Times New Roman" w:cs="Times New Roman"/>
          <w:sz w:val="32"/>
          <w:szCs w:val="32"/>
          <w:rtl/>
          <w:lang w:eastAsia="fr-FR"/>
        </w:rPr>
        <w:t>الهرمنوطيقي</w:t>
      </w:r>
      <w:proofErr w:type="spellEnd"/>
      <w:r w:rsidRPr="00920371">
        <w:rPr>
          <w:rFonts w:ascii="Times New Roman" w:eastAsia="Times New Roman" w:hAnsi="Times New Roman" w:cs="Times New Roman"/>
          <w:sz w:val="32"/>
          <w:szCs w:val="32"/>
          <w:rtl/>
          <w:lang w:eastAsia="fr-FR"/>
        </w:rPr>
        <w:t xml:space="preserve"> حينها تفسير النص لتصل إلى اكتشاف التجربة الحياتية للمبدع، لأن النص ليس مجرد وصف أو تصوير يستمد وجوده من الخارج فحسب، وإنما أيضا مفعم بحياة الآخر عندما يعكس التجربة الداخلية للمبدع،  وتكون اللغة وقتها وسيطا لنقل تلك التجربة. ومن هذا البعد نتعرف عن الحالة الرومانسية التي وصفت </w:t>
      </w:r>
      <w:proofErr w:type="spellStart"/>
      <w:r w:rsidRPr="00920371">
        <w:rPr>
          <w:rFonts w:ascii="Times New Roman" w:eastAsia="Times New Roman" w:hAnsi="Times New Roman" w:cs="Times New Roman"/>
          <w:sz w:val="32"/>
          <w:szCs w:val="32"/>
          <w:rtl/>
          <w:lang w:eastAsia="fr-FR"/>
        </w:rPr>
        <w:t>بها</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هرمنوطيقا</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شلاير</w:t>
      </w:r>
      <w:proofErr w:type="spellEnd"/>
      <w:r w:rsidRPr="00920371">
        <w:rPr>
          <w:rFonts w:ascii="Times New Roman" w:eastAsia="Times New Roman" w:hAnsi="Times New Roman" w:cs="Times New Roman"/>
          <w:sz w:val="32"/>
          <w:szCs w:val="32"/>
          <w:rtl/>
          <w:lang w:eastAsia="fr-FR"/>
        </w:rPr>
        <w:t xml:space="preserve"> ماخر» لأنها تؤكد دور المبدع على حساب الواقع، وتعتبر النص تعبيرا لعالمه الداخلي أو موازيا له.</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وتندرج محاولات «</w:t>
      </w:r>
      <w:proofErr w:type="spellStart"/>
      <w:r w:rsidRPr="00920371">
        <w:rPr>
          <w:rFonts w:ascii="Times New Roman" w:eastAsia="Times New Roman" w:hAnsi="Times New Roman" w:cs="Times New Roman"/>
          <w:sz w:val="32"/>
          <w:szCs w:val="32"/>
          <w:rtl/>
          <w:lang w:eastAsia="fr-FR"/>
        </w:rPr>
        <w:t>دلثاي</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فلهلم</w:t>
      </w:r>
      <w:proofErr w:type="spellEnd"/>
      <w:r w:rsidRPr="00920371">
        <w:rPr>
          <w:rFonts w:ascii="Times New Roman" w:eastAsia="Times New Roman" w:hAnsi="Times New Roman" w:cs="Times New Roman"/>
          <w:sz w:val="32"/>
          <w:szCs w:val="32"/>
          <w:rtl/>
          <w:lang w:eastAsia="fr-FR"/>
        </w:rPr>
        <w:t xml:space="preserve">» البحثية في إطار الجهود الرامية إلى تشييد صرح منهجي للعلوم الإنسانية والاجتماعية مستقل عن المناهج المعتمدة في العلوم الطبيعية. وقد رأى أن المقاربة المنهجية لهذين المجالين العلميين (الطبيعي والإنساني)، ينبغي أن تختلف بينهما نظرا للاختلاف والتباين بين طبيعة كل منها، ”فالفارق بين العلوم الاجتماعية والطبيعية يكمن، عنده، في أن مادة العلوم الاجتماعية، وهي العقول البشرية، مادة معطاة، وليس مشتقة من أي شيء خارجها مثل مادة العلوم الطبيعية التي هي مشتقة من الطبيعة‟[19]. وبهذا رفض النظرة الفيزيقية التي </w:t>
      </w:r>
      <w:proofErr w:type="spellStart"/>
      <w:r w:rsidRPr="00920371">
        <w:rPr>
          <w:rFonts w:ascii="Times New Roman" w:eastAsia="Times New Roman" w:hAnsi="Times New Roman" w:cs="Times New Roman"/>
          <w:sz w:val="32"/>
          <w:szCs w:val="32"/>
          <w:rtl/>
          <w:lang w:eastAsia="fr-FR"/>
        </w:rPr>
        <w:t>نادى</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بها</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إمانويل</w:t>
      </w:r>
      <w:proofErr w:type="spellEnd"/>
      <w:r w:rsidRPr="00920371">
        <w:rPr>
          <w:rFonts w:ascii="Times New Roman" w:eastAsia="Times New Roman" w:hAnsi="Times New Roman" w:cs="Times New Roman"/>
          <w:sz w:val="32"/>
          <w:szCs w:val="32"/>
          <w:rtl/>
          <w:lang w:eastAsia="fr-FR"/>
        </w:rPr>
        <w:t xml:space="preserve"> كانت» في كتابه ”نقد العقل الخالص‟ وشرع </w:t>
      </w:r>
      <w:r w:rsidRPr="00920371">
        <w:rPr>
          <w:rFonts w:ascii="Times New Roman" w:eastAsia="Times New Roman" w:hAnsi="Times New Roman" w:cs="Times New Roman"/>
          <w:sz w:val="32"/>
          <w:szCs w:val="32"/>
          <w:rtl/>
          <w:lang w:eastAsia="fr-FR"/>
        </w:rPr>
        <w:lastRenderedPageBreak/>
        <w:t xml:space="preserve">عن قصد في كتابة ”نقد العقل التاريخي‟ لكي يضع الأسس </w:t>
      </w:r>
      <w:proofErr w:type="spellStart"/>
      <w:r w:rsidRPr="00920371">
        <w:rPr>
          <w:rFonts w:ascii="Times New Roman" w:eastAsia="Times New Roman" w:hAnsi="Times New Roman" w:cs="Times New Roman"/>
          <w:sz w:val="32"/>
          <w:szCs w:val="32"/>
          <w:rtl/>
          <w:lang w:eastAsia="fr-FR"/>
        </w:rPr>
        <w:t>الابستمولوجية</w:t>
      </w:r>
      <w:proofErr w:type="spellEnd"/>
      <w:r w:rsidRPr="00920371">
        <w:rPr>
          <w:rFonts w:ascii="Times New Roman" w:eastAsia="Times New Roman" w:hAnsi="Times New Roman" w:cs="Times New Roman"/>
          <w:sz w:val="32"/>
          <w:szCs w:val="32"/>
          <w:rtl/>
          <w:lang w:eastAsia="fr-FR"/>
        </w:rPr>
        <w:t xml:space="preserve"> للدراسات الإنسانية[20]، بهدف فك الارتباط المنهجي مع النموذج الميكانيكي القائم على المقاربة السببية والكمية لموضوعاتها المغايرة لموضوع العلوم الإنسانية، الذي هو الحياة الإنسانية المركبة من الشعور والمعرفة والإرادة.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ويرى «</w:t>
      </w:r>
      <w:proofErr w:type="spellStart"/>
      <w:r w:rsidRPr="00920371">
        <w:rPr>
          <w:rFonts w:ascii="Times New Roman" w:eastAsia="Times New Roman" w:hAnsi="Times New Roman" w:cs="Times New Roman"/>
          <w:sz w:val="32"/>
          <w:szCs w:val="32"/>
          <w:rtl/>
          <w:lang w:eastAsia="fr-FR"/>
        </w:rPr>
        <w:t>دلثاي</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فلهلم</w:t>
      </w:r>
      <w:proofErr w:type="spellEnd"/>
      <w:r w:rsidRPr="00920371">
        <w:rPr>
          <w:rFonts w:ascii="Times New Roman" w:eastAsia="Times New Roman" w:hAnsi="Times New Roman" w:cs="Times New Roman"/>
          <w:sz w:val="32"/>
          <w:szCs w:val="32"/>
          <w:rtl/>
          <w:lang w:eastAsia="fr-FR"/>
        </w:rPr>
        <w:t xml:space="preserve">» أن المقاربة المنهجية في العلوم الإنسانية يجب أن لا ترتكز على التفسير، لأن التفسير مقولة مجردة </w:t>
      </w:r>
      <w:proofErr w:type="spellStart"/>
      <w:r w:rsidRPr="00920371">
        <w:rPr>
          <w:rFonts w:ascii="Times New Roman" w:eastAsia="Times New Roman" w:hAnsi="Times New Roman" w:cs="Times New Roman"/>
          <w:sz w:val="32"/>
          <w:szCs w:val="32"/>
          <w:rtl/>
          <w:lang w:eastAsia="fr-FR"/>
        </w:rPr>
        <w:t>وسكونية</w:t>
      </w:r>
      <w:proofErr w:type="spellEnd"/>
      <w:r w:rsidRPr="00920371">
        <w:rPr>
          <w:rFonts w:ascii="Times New Roman" w:eastAsia="Times New Roman" w:hAnsi="Times New Roman" w:cs="Times New Roman"/>
          <w:sz w:val="32"/>
          <w:szCs w:val="32"/>
          <w:rtl/>
          <w:lang w:eastAsia="fr-FR"/>
        </w:rPr>
        <w:t xml:space="preserve"> وليست من الحياة، بل يجب أن ترتكز على مقولة الفهم المستمدة من الحياة نفسها، ”إن الذات العارفة التي شيدها « </w:t>
      </w:r>
      <w:proofErr w:type="spellStart"/>
      <w:r w:rsidRPr="00920371">
        <w:rPr>
          <w:rFonts w:ascii="Times New Roman" w:eastAsia="Times New Roman" w:hAnsi="Times New Roman" w:cs="Times New Roman"/>
          <w:sz w:val="32"/>
          <w:szCs w:val="32"/>
          <w:rtl/>
          <w:lang w:eastAsia="fr-FR"/>
        </w:rPr>
        <w:t>لوك</w:t>
      </w:r>
      <w:proofErr w:type="spellEnd"/>
      <w:r w:rsidRPr="00920371">
        <w:rPr>
          <w:rFonts w:ascii="Times New Roman" w:eastAsia="Times New Roman" w:hAnsi="Times New Roman" w:cs="Times New Roman"/>
          <w:sz w:val="32"/>
          <w:szCs w:val="32"/>
          <w:rtl/>
          <w:lang w:eastAsia="fr-FR"/>
        </w:rPr>
        <w:t>» و «</w:t>
      </w:r>
      <w:proofErr w:type="spellStart"/>
      <w:r w:rsidRPr="00920371">
        <w:rPr>
          <w:rFonts w:ascii="Times New Roman" w:eastAsia="Times New Roman" w:hAnsi="Times New Roman" w:cs="Times New Roman"/>
          <w:sz w:val="32"/>
          <w:szCs w:val="32"/>
          <w:rtl/>
          <w:lang w:eastAsia="fr-FR"/>
        </w:rPr>
        <w:t>هيوم</w:t>
      </w:r>
      <w:proofErr w:type="spellEnd"/>
      <w:r w:rsidRPr="00920371">
        <w:rPr>
          <w:rFonts w:ascii="Times New Roman" w:eastAsia="Times New Roman" w:hAnsi="Times New Roman" w:cs="Times New Roman"/>
          <w:sz w:val="32"/>
          <w:szCs w:val="32"/>
          <w:rtl/>
          <w:lang w:eastAsia="fr-FR"/>
        </w:rPr>
        <w:t>» و «كانت» لا يجري في عروقها دم حقيقي، ذلك أن هؤلاء يضيقون نطاق المعرفة ويقصرونها على ملكة الإدراك بانفصال عن الشعور والإرادة‟[21].</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الفهم عند «</w:t>
      </w:r>
      <w:proofErr w:type="spellStart"/>
      <w:r w:rsidRPr="00920371">
        <w:rPr>
          <w:rFonts w:ascii="Times New Roman" w:eastAsia="Times New Roman" w:hAnsi="Times New Roman" w:cs="Times New Roman"/>
          <w:sz w:val="32"/>
          <w:szCs w:val="32"/>
          <w:rtl/>
          <w:lang w:eastAsia="fr-FR"/>
        </w:rPr>
        <w:t>دلثاي</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فلهلم</w:t>
      </w:r>
      <w:proofErr w:type="spellEnd"/>
      <w:r w:rsidRPr="00920371">
        <w:rPr>
          <w:rFonts w:ascii="Times New Roman" w:eastAsia="Times New Roman" w:hAnsi="Times New Roman" w:cs="Times New Roman"/>
          <w:sz w:val="32"/>
          <w:szCs w:val="32"/>
          <w:rtl/>
          <w:lang w:eastAsia="fr-FR"/>
        </w:rPr>
        <w:t xml:space="preserve">» هو فهم تأويلي، ذلك أنه يشتغل على العلامات داخل المجتمع، أي أنه هو </w:t>
      </w:r>
      <w:proofErr w:type="spellStart"/>
      <w:r w:rsidRPr="00920371">
        <w:rPr>
          <w:rFonts w:ascii="Times New Roman" w:eastAsia="Times New Roman" w:hAnsi="Times New Roman" w:cs="Times New Roman"/>
          <w:sz w:val="32"/>
          <w:szCs w:val="32"/>
          <w:rtl/>
          <w:lang w:eastAsia="fr-FR"/>
        </w:rPr>
        <w:t>سيميولوجيا</w:t>
      </w:r>
      <w:proofErr w:type="spellEnd"/>
      <w:r w:rsidRPr="00920371">
        <w:rPr>
          <w:rFonts w:ascii="Times New Roman" w:eastAsia="Times New Roman" w:hAnsi="Times New Roman" w:cs="Times New Roman"/>
          <w:sz w:val="32"/>
          <w:szCs w:val="32"/>
          <w:rtl/>
          <w:lang w:eastAsia="fr-FR"/>
        </w:rPr>
        <w:t xml:space="preserve"> تتبع المسار التوليدي لإنتاج المعنى، و كيفية التوصل إليه، وذلك من قوله ” إننا نسمي فهما، المسار الذي ندرك من خلاله ما هو باطني استنادا إلى علامات خارجية‟[22].</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إن «</w:t>
      </w:r>
      <w:proofErr w:type="spellStart"/>
      <w:r w:rsidRPr="00920371">
        <w:rPr>
          <w:rFonts w:ascii="Times New Roman" w:eastAsia="Times New Roman" w:hAnsi="Times New Roman" w:cs="Times New Roman"/>
          <w:sz w:val="32"/>
          <w:szCs w:val="32"/>
          <w:rtl/>
          <w:lang w:eastAsia="fr-FR"/>
        </w:rPr>
        <w:t>دلثاي</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فلهلم</w:t>
      </w:r>
      <w:proofErr w:type="spellEnd"/>
      <w:r w:rsidRPr="00920371">
        <w:rPr>
          <w:rFonts w:ascii="Times New Roman" w:eastAsia="Times New Roman" w:hAnsi="Times New Roman" w:cs="Times New Roman"/>
          <w:sz w:val="32"/>
          <w:szCs w:val="32"/>
          <w:rtl/>
          <w:lang w:eastAsia="fr-FR"/>
        </w:rPr>
        <w:t>» يدعو إلى الاشتغال على التجارب الداخلية المتجلية في أشكال التعبير المختلفة التي يعتمدها البشر في تحقيق كينونتهم لفهم الحياة. و أهم الأشكال التعبيرية المعبرة عن تجربة الحياة، هي تلك التي تتخذ من اللغة أداة لها، ذلك أن تجربة المبدع تتجاوز إطار ذاتيتها لتتحول إلى تجربة حياة، كونها تجسدت فيما هو مشترك ومشاع بين الجميع من البشر، و ”تعتبر التعبيرات الأدبية، التي تتخذ من اللغة أداة لها، أعظم قدرة من التعبيرات الفنية الأخرى على الإفصاح عن الحياة الداخلية للإنسان‟[23].</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أما </w:t>
      </w:r>
      <w:proofErr w:type="spellStart"/>
      <w:r w:rsidRPr="00920371">
        <w:rPr>
          <w:rFonts w:ascii="Times New Roman" w:eastAsia="Times New Roman" w:hAnsi="Times New Roman" w:cs="Times New Roman"/>
          <w:sz w:val="32"/>
          <w:szCs w:val="32"/>
          <w:rtl/>
          <w:lang w:eastAsia="fr-FR"/>
        </w:rPr>
        <w:t>هرمنوطيقا</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xml:space="preserve"> مارتن» لا يمكن استيعابها إلا ضمن فلسفته الوجودية، لولا أن تلك الفلسفة قائمة في الأساس على </w:t>
      </w:r>
      <w:proofErr w:type="spellStart"/>
      <w:r w:rsidRPr="00920371">
        <w:rPr>
          <w:rFonts w:ascii="Times New Roman" w:eastAsia="Times New Roman" w:hAnsi="Times New Roman" w:cs="Times New Roman"/>
          <w:sz w:val="32"/>
          <w:szCs w:val="32"/>
          <w:rtl/>
          <w:lang w:eastAsia="fr-FR"/>
        </w:rPr>
        <w:t>الهرمنيوطيقا</w:t>
      </w:r>
      <w:proofErr w:type="spellEnd"/>
      <w:r w:rsidRPr="00920371">
        <w:rPr>
          <w:rFonts w:ascii="Times New Roman" w:eastAsia="Times New Roman" w:hAnsi="Times New Roman" w:cs="Times New Roman"/>
          <w:sz w:val="32"/>
          <w:szCs w:val="32"/>
          <w:rtl/>
          <w:lang w:eastAsia="fr-FR"/>
        </w:rPr>
        <w:t xml:space="preserve"> أو على ماهية الفهم عنده، ما يجعل الأمر أكثر تعقيد. فهل تكمن البداية في معرفة </w:t>
      </w:r>
      <w:proofErr w:type="spellStart"/>
      <w:r w:rsidRPr="00920371">
        <w:rPr>
          <w:rFonts w:ascii="Times New Roman" w:eastAsia="Times New Roman" w:hAnsi="Times New Roman" w:cs="Times New Roman"/>
          <w:sz w:val="32"/>
          <w:szCs w:val="32"/>
          <w:rtl/>
          <w:lang w:eastAsia="fr-FR"/>
        </w:rPr>
        <w:t>الهرمنيوطيقا</w:t>
      </w:r>
      <w:proofErr w:type="spellEnd"/>
      <w:r w:rsidRPr="00920371">
        <w:rPr>
          <w:rFonts w:ascii="Times New Roman" w:eastAsia="Times New Roman" w:hAnsi="Times New Roman" w:cs="Times New Roman"/>
          <w:sz w:val="32"/>
          <w:szCs w:val="32"/>
          <w:rtl/>
          <w:lang w:eastAsia="fr-FR"/>
        </w:rPr>
        <w:t xml:space="preserve"> ومن ثم معرفة فلسفته الوجودية أم العكس؟</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هذه الجدلية أوجدها «</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xml:space="preserve"> مارتن» عندما أقام فلسفته على أساس </w:t>
      </w:r>
      <w:proofErr w:type="spellStart"/>
      <w:r w:rsidRPr="00920371">
        <w:rPr>
          <w:rFonts w:ascii="Times New Roman" w:eastAsia="Times New Roman" w:hAnsi="Times New Roman" w:cs="Times New Roman"/>
          <w:sz w:val="32"/>
          <w:szCs w:val="32"/>
          <w:rtl/>
          <w:lang w:eastAsia="fr-FR"/>
        </w:rPr>
        <w:t>الهرمنيوطيقا</w:t>
      </w:r>
      <w:proofErr w:type="spellEnd"/>
      <w:r w:rsidRPr="00920371">
        <w:rPr>
          <w:rFonts w:ascii="Times New Roman" w:eastAsia="Times New Roman" w:hAnsi="Times New Roman" w:cs="Times New Roman"/>
          <w:sz w:val="32"/>
          <w:szCs w:val="32"/>
          <w:rtl/>
          <w:lang w:eastAsia="fr-FR"/>
        </w:rPr>
        <w:t xml:space="preserve">، في الوقت الذي أقام فيه </w:t>
      </w:r>
      <w:proofErr w:type="spellStart"/>
      <w:r w:rsidRPr="00920371">
        <w:rPr>
          <w:rFonts w:ascii="Times New Roman" w:eastAsia="Times New Roman" w:hAnsi="Times New Roman" w:cs="Times New Roman"/>
          <w:sz w:val="32"/>
          <w:szCs w:val="32"/>
          <w:rtl/>
          <w:lang w:eastAsia="fr-FR"/>
        </w:rPr>
        <w:t>الهرمنيوطيقا</w:t>
      </w:r>
      <w:proofErr w:type="spellEnd"/>
      <w:r w:rsidRPr="00920371">
        <w:rPr>
          <w:rFonts w:ascii="Times New Roman" w:eastAsia="Times New Roman" w:hAnsi="Times New Roman" w:cs="Times New Roman"/>
          <w:sz w:val="32"/>
          <w:szCs w:val="32"/>
          <w:rtl/>
          <w:lang w:eastAsia="fr-FR"/>
        </w:rPr>
        <w:t xml:space="preserve"> على فلسفته الوجودية، ما يجعل الجدلية في صورتها الظاهرية أشبه بالدور المنطقي، إلا أن ذلك التناقض لا يتصور إلا في دائرة النسق المعرفي الذي يقوم على الاستنتاجات العقلية. إن اختيار «</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xml:space="preserve"> مارتن» المنهج الظاهري لا يحدد فقط مساره المعرفي، في مقابل المسار الفلسفي العام. بل يحدد أي نمط من أنماط الفهم والوعي الذي يبحث عنها «</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xml:space="preserve"> مارتن»، إنه الفهم والوعي الذي يلامس الحقيقة في ذاتها وليس ذلك الفهم الذي تتوسطه المفاهيم والصور والمقولات الذهنية ”مثل هذه الظاهرية </w:t>
      </w:r>
      <w:proofErr w:type="spellStart"/>
      <w:r w:rsidRPr="00920371">
        <w:rPr>
          <w:rFonts w:ascii="Times New Roman" w:eastAsia="Times New Roman" w:hAnsi="Times New Roman" w:cs="Times New Roman"/>
          <w:sz w:val="32"/>
          <w:szCs w:val="32"/>
          <w:rtl/>
          <w:lang w:eastAsia="fr-FR"/>
        </w:rPr>
        <w:t>هرمنيوطيقية</w:t>
      </w:r>
      <w:proofErr w:type="spellEnd"/>
      <w:r w:rsidRPr="00920371">
        <w:rPr>
          <w:rFonts w:ascii="Times New Roman" w:eastAsia="Times New Roman" w:hAnsi="Times New Roman" w:cs="Times New Roman"/>
          <w:sz w:val="32"/>
          <w:szCs w:val="32"/>
          <w:rtl/>
          <w:lang w:eastAsia="fr-FR"/>
        </w:rPr>
        <w:t>، بمعنى أنها تتضمن أن الفهم لا يقوم على أساس المقولات والوعي الإنسانيين، ولكنه ينبع من تجلي الشيء الذي نواجهه، من الحقيقة التي ندركها‟[24].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إن هذه التفرقة المنهجية تؤسس لمفارقة جوهرية في نظرية المعرفة، إذ أن نظرية المعرفة التقليدية تصور الإنسان على أساس كونه </w:t>
      </w:r>
      <w:proofErr w:type="spellStart"/>
      <w:r w:rsidRPr="00920371">
        <w:rPr>
          <w:rFonts w:ascii="Times New Roman" w:eastAsia="Times New Roman" w:hAnsi="Times New Roman" w:cs="Times New Roman"/>
          <w:sz w:val="32"/>
          <w:szCs w:val="32"/>
          <w:rtl/>
          <w:lang w:eastAsia="fr-FR"/>
        </w:rPr>
        <w:t>ذاتا</w:t>
      </w:r>
      <w:proofErr w:type="spellEnd"/>
      <w:r w:rsidRPr="00920371">
        <w:rPr>
          <w:rFonts w:ascii="Times New Roman" w:eastAsia="Times New Roman" w:hAnsi="Times New Roman" w:cs="Times New Roman"/>
          <w:sz w:val="32"/>
          <w:szCs w:val="32"/>
          <w:rtl/>
          <w:lang w:eastAsia="fr-FR"/>
        </w:rPr>
        <w:t xml:space="preserve"> عارفة تؤسس رابطا </w:t>
      </w:r>
      <w:proofErr w:type="spellStart"/>
      <w:r w:rsidRPr="00920371">
        <w:rPr>
          <w:rFonts w:ascii="Times New Roman" w:eastAsia="Times New Roman" w:hAnsi="Times New Roman" w:cs="Times New Roman"/>
          <w:sz w:val="32"/>
          <w:szCs w:val="32"/>
          <w:rtl/>
          <w:lang w:eastAsia="fr-FR"/>
        </w:rPr>
        <w:t>مفهوميا</w:t>
      </w:r>
      <w:proofErr w:type="spellEnd"/>
      <w:r w:rsidRPr="00920371">
        <w:rPr>
          <w:rFonts w:ascii="Times New Roman" w:eastAsia="Times New Roman" w:hAnsi="Times New Roman" w:cs="Times New Roman"/>
          <w:sz w:val="32"/>
          <w:szCs w:val="32"/>
          <w:rtl/>
          <w:lang w:eastAsia="fr-FR"/>
        </w:rPr>
        <w:t xml:space="preserve"> بينها وبين </w:t>
      </w:r>
      <w:r w:rsidRPr="00920371">
        <w:rPr>
          <w:rFonts w:ascii="Times New Roman" w:eastAsia="Times New Roman" w:hAnsi="Times New Roman" w:cs="Times New Roman"/>
          <w:sz w:val="32"/>
          <w:szCs w:val="32"/>
          <w:rtl/>
          <w:lang w:eastAsia="fr-FR"/>
        </w:rPr>
        <w:lastRenderedPageBreak/>
        <w:t>الموجود الآخر، وهي النقطة التي بدأ منها الجدل بين الذاتي والموضوعي في المعرفة، طالما تصورنا وجود فارق جوهري بين وجود الإنسان الذاتي و الآخر الموضوعي.</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أما في منهج </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xml:space="preserve"> لا نتصور تلك الثنائية، لأن الإنسان ليس وجودا منفصلا، وإنما وجود الإنسان وكينونته هي في وجوده مع الآخر، ”فكذلك الأمر بالنسبة للوجود الإنساني، إنه يشوه ويزيف عندما يفسر بوصفه </w:t>
      </w:r>
      <w:proofErr w:type="spellStart"/>
      <w:r w:rsidRPr="00920371">
        <w:rPr>
          <w:rFonts w:ascii="Times New Roman" w:eastAsia="Times New Roman" w:hAnsi="Times New Roman" w:cs="Times New Roman"/>
          <w:sz w:val="32"/>
          <w:szCs w:val="32"/>
          <w:rtl/>
          <w:lang w:eastAsia="fr-FR"/>
        </w:rPr>
        <w:t>ذاتا</w:t>
      </w:r>
      <w:proofErr w:type="spellEnd"/>
      <w:r w:rsidRPr="00920371">
        <w:rPr>
          <w:rFonts w:ascii="Times New Roman" w:eastAsia="Times New Roman" w:hAnsi="Times New Roman" w:cs="Times New Roman"/>
          <w:sz w:val="32"/>
          <w:szCs w:val="32"/>
          <w:rtl/>
          <w:lang w:eastAsia="fr-FR"/>
        </w:rPr>
        <w:t xml:space="preserve"> جوهرية. إن الإنسان ليس بالذات </w:t>
      </w:r>
      <w:proofErr w:type="spellStart"/>
      <w:r w:rsidRPr="00920371">
        <w:rPr>
          <w:rFonts w:ascii="Times New Roman" w:eastAsia="Times New Roman" w:hAnsi="Times New Roman" w:cs="Times New Roman"/>
          <w:sz w:val="32"/>
          <w:szCs w:val="32"/>
          <w:rtl/>
          <w:lang w:eastAsia="fr-FR"/>
        </w:rPr>
        <w:t>الابستمولوجية</w:t>
      </w:r>
      <w:proofErr w:type="spellEnd"/>
      <w:r w:rsidRPr="00920371">
        <w:rPr>
          <w:rFonts w:ascii="Times New Roman" w:eastAsia="Times New Roman" w:hAnsi="Times New Roman" w:cs="Times New Roman"/>
          <w:sz w:val="32"/>
          <w:szCs w:val="32"/>
          <w:rtl/>
          <w:lang w:eastAsia="fr-FR"/>
        </w:rPr>
        <w:t>( العارفة)، المنعزلة، التي تدرك وجودها أولا، ثم تحاول بعد ذلك البرهنة على وجود العالم( كما فعل ديكارت)، بل إن الإنسان يدرك العالم إدراكا أوليا بخبرته واهتمامه المباشر، فالعالم بهذا المعنى مكون لوجود الإنسان، ونتيجة لذلك قضى «</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على ثنائية الذات والموضوع التي سادت-بتأثير ديكارت-حتى الوقت الحاضر‟[25].</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وعلى الرغم من أن محاولة «</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في المحافظة على المسافة بين الذات والموضوع، فإننا نجد أنه يذهب في نهاية الأمر إلى الاعتراف بأن الذات والوجود هما نفس الشيء[26]. و «</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xml:space="preserve">» لا ينكر وجود الآخر و إلا اتهم بالمثالية، وبهذا القدر يحافظ على المسافة بين الإنسان والآخر. و </w:t>
      </w:r>
      <w:proofErr w:type="gramStart"/>
      <w:r w:rsidRPr="00920371">
        <w:rPr>
          <w:rFonts w:ascii="Times New Roman" w:eastAsia="Times New Roman" w:hAnsi="Times New Roman" w:cs="Times New Roman"/>
          <w:sz w:val="32"/>
          <w:szCs w:val="32"/>
          <w:rtl/>
          <w:lang w:eastAsia="fr-FR"/>
        </w:rPr>
        <w:t>لقد</w:t>
      </w:r>
      <w:proofErr w:type="gramEnd"/>
      <w:r w:rsidRPr="00920371">
        <w:rPr>
          <w:rFonts w:ascii="Times New Roman" w:eastAsia="Times New Roman" w:hAnsi="Times New Roman" w:cs="Times New Roman"/>
          <w:sz w:val="32"/>
          <w:szCs w:val="32"/>
          <w:rtl/>
          <w:lang w:eastAsia="fr-FR"/>
        </w:rPr>
        <w:t xml:space="preserve"> أصبح الإنسان على يد الفلاسفة الوجوديين، يمثل ذلك الكائن البشري الموجود في العالم، وسط الأشياء، ولم يعد مجرد ذات عارفة. فلابد أن يترتب على ذلك أن يصبح </w:t>
      </w:r>
      <w:proofErr w:type="gramStart"/>
      <w:r w:rsidRPr="00920371">
        <w:rPr>
          <w:rFonts w:ascii="Times New Roman" w:eastAsia="Times New Roman" w:hAnsi="Times New Roman" w:cs="Times New Roman"/>
          <w:sz w:val="32"/>
          <w:szCs w:val="32"/>
          <w:rtl/>
          <w:lang w:eastAsia="fr-FR"/>
        </w:rPr>
        <w:t>معاشرا</w:t>
      </w:r>
      <w:proofErr w:type="gramEnd"/>
      <w:r w:rsidRPr="00920371">
        <w:rPr>
          <w:rFonts w:ascii="Times New Roman" w:eastAsia="Times New Roman" w:hAnsi="Times New Roman" w:cs="Times New Roman"/>
          <w:sz w:val="32"/>
          <w:szCs w:val="32"/>
          <w:rtl/>
          <w:lang w:eastAsia="fr-FR"/>
        </w:rPr>
        <w:t xml:space="preserve"> للأشياء وليس عارفا لها. ولهذا نجد «</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يقول: ”إن الفيلسوف الحق هو الذي يحب معاشرة الأشياء، ويطيل الإقامة بينها، ووسطها، ويستمع إلى همسها في تعاطف ودي‟[27].</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يقول «</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الآنية ليست هي أصغر جزء من الحاضر، إنها اللحظة، وهي تفتح الحاضر أو تصدعه[28]، أي أن الإنسان هو الذي يجد ذاته باستمرار، وكلا الأمرين قد يؤسسان للنسبية، وهنا «</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لا يرى الفردية التي تجعل المعرفة ذاتية و إلا تناقض مع نفسه، فهو لا يمنع من التواصل الوجودي الذي يتجلى عبر اللغة المعبرة عن هذا الوجود، ”لعل اللغة كما يعتبرها ˊˊ</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xml:space="preserve">ˊˊ من أهم العناصر في الوجود الإنساني، فهي أساسية له،....اللغة هي أيضا </w:t>
      </w:r>
      <w:proofErr w:type="gramStart"/>
      <w:r w:rsidRPr="00920371">
        <w:rPr>
          <w:rFonts w:ascii="Times New Roman" w:eastAsia="Times New Roman" w:hAnsi="Times New Roman" w:cs="Times New Roman"/>
          <w:sz w:val="32"/>
          <w:szCs w:val="32"/>
          <w:rtl/>
          <w:lang w:eastAsia="fr-FR"/>
        </w:rPr>
        <w:t>أداة</w:t>
      </w:r>
      <w:proofErr w:type="gramEnd"/>
      <w:r w:rsidRPr="00920371">
        <w:rPr>
          <w:rFonts w:ascii="Times New Roman" w:eastAsia="Times New Roman" w:hAnsi="Times New Roman" w:cs="Times New Roman"/>
          <w:sz w:val="32"/>
          <w:szCs w:val="32"/>
          <w:rtl/>
          <w:lang w:eastAsia="fr-FR"/>
        </w:rPr>
        <w:t xml:space="preserve"> اتصالنا مع العالم ومع الآخرين‟[29]. </w:t>
      </w:r>
      <w:proofErr w:type="gramStart"/>
      <w:r w:rsidRPr="00920371">
        <w:rPr>
          <w:rFonts w:ascii="Times New Roman" w:eastAsia="Times New Roman" w:hAnsi="Times New Roman" w:cs="Times New Roman"/>
          <w:sz w:val="32"/>
          <w:szCs w:val="32"/>
          <w:rtl/>
          <w:lang w:eastAsia="fr-FR"/>
        </w:rPr>
        <w:t>ولا</w:t>
      </w:r>
      <w:proofErr w:type="gramEnd"/>
      <w:r w:rsidRPr="00920371">
        <w:rPr>
          <w:rFonts w:ascii="Times New Roman" w:eastAsia="Times New Roman" w:hAnsi="Times New Roman" w:cs="Times New Roman"/>
          <w:sz w:val="32"/>
          <w:szCs w:val="32"/>
          <w:rtl/>
          <w:lang w:eastAsia="fr-FR"/>
        </w:rPr>
        <w:t xml:space="preserve"> يكون للاتصال أي مسوغ إذا لم يكن هناك تلاق في المعنى و الإدراك و الفهم.</w:t>
      </w:r>
    </w:p>
    <w:p w:rsidR="00195212" w:rsidRPr="00281656" w:rsidRDefault="00195212" w:rsidP="00195212">
      <w:pPr>
        <w:bidi/>
        <w:spacing w:before="100" w:beforeAutospacing="1" w:after="100" w:afterAutospacing="1" w:line="240" w:lineRule="auto"/>
        <w:rPr>
          <w:rFonts w:ascii="Times New Roman" w:eastAsia="Times New Roman" w:hAnsi="Times New Roman" w:cs="Times New Roman"/>
          <w:sz w:val="32"/>
          <w:szCs w:val="32"/>
          <w:u w:val="single"/>
          <w:rtl/>
          <w:lang w:eastAsia="fr-FR"/>
        </w:rPr>
      </w:pPr>
      <w:r w:rsidRPr="00281656">
        <w:rPr>
          <w:rFonts w:ascii="Times New Roman" w:eastAsia="Times New Roman" w:hAnsi="Times New Roman" w:cs="Times New Roman"/>
          <w:b/>
          <w:bCs/>
          <w:sz w:val="32"/>
          <w:szCs w:val="32"/>
          <w:u w:val="single"/>
          <w:rtl/>
          <w:lang w:eastAsia="fr-FR"/>
        </w:rPr>
        <w:t>بين النص والنص الأدبي</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تمنح الكتابة للنص معنى؛ فهو نسق من العلامات الدالة المرتبة وفق نظام داخلي مما ينتج </w:t>
      </w:r>
      <w:proofErr w:type="spellStart"/>
      <w:r w:rsidRPr="00920371">
        <w:rPr>
          <w:rFonts w:ascii="Times New Roman" w:eastAsia="Times New Roman" w:hAnsi="Times New Roman" w:cs="Times New Roman"/>
          <w:sz w:val="32"/>
          <w:szCs w:val="32"/>
          <w:rtl/>
          <w:lang w:eastAsia="fr-FR"/>
        </w:rPr>
        <w:t>سيرورة</w:t>
      </w:r>
      <w:proofErr w:type="spellEnd"/>
      <w:r w:rsidRPr="00920371">
        <w:rPr>
          <w:rFonts w:ascii="Times New Roman" w:eastAsia="Times New Roman" w:hAnsi="Times New Roman" w:cs="Times New Roman"/>
          <w:sz w:val="32"/>
          <w:szCs w:val="32"/>
          <w:rtl/>
          <w:lang w:eastAsia="fr-FR"/>
        </w:rPr>
        <w:t xml:space="preserve"> دلالية. ومن ثم، يعتبر نصا كل خطاب يحيل على ممارسة </w:t>
      </w:r>
      <w:proofErr w:type="spellStart"/>
      <w:r w:rsidRPr="00920371">
        <w:rPr>
          <w:rFonts w:ascii="Times New Roman" w:eastAsia="Times New Roman" w:hAnsi="Times New Roman" w:cs="Times New Roman"/>
          <w:sz w:val="32"/>
          <w:szCs w:val="32"/>
          <w:rtl/>
          <w:lang w:eastAsia="fr-FR"/>
        </w:rPr>
        <w:t>تدليلية</w:t>
      </w:r>
      <w:proofErr w:type="spellEnd"/>
      <w:r w:rsidRPr="00920371">
        <w:rPr>
          <w:rFonts w:ascii="Times New Roman" w:eastAsia="Times New Roman" w:hAnsi="Times New Roman" w:cs="Times New Roman"/>
          <w:sz w:val="32"/>
          <w:szCs w:val="32"/>
          <w:rtl/>
          <w:lang w:eastAsia="fr-FR"/>
        </w:rPr>
        <w:t xml:space="preserve"> لكونه يؤسس منظومة مرجعية، ويبني أكوانا دلالية لارتباطه الوثيق بكل مكونات العالم الواقعي، مما يعقد فهم إرسالية النص المكتوب، وفك شفراته أمام القطب الجمالي للنص.</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ومن هذه الزاوية، يمكن طرح سؤالين مركزيين: ألا يستدعي النص المكتوب قارئا أو قراء وإشكالية القراءة بكل </w:t>
      </w:r>
      <w:proofErr w:type="spellStart"/>
      <w:r w:rsidRPr="00920371">
        <w:rPr>
          <w:rFonts w:ascii="Times New Roman" w:eastAsia="Times New Roman" w:hAnsi="Times New Roman" w:cs="Times New Roman"/>
          <w:sz w:val="32"/>
          <w:szCs w:val="32"/>
          <w:rtl/>
          <w:lang w:eastAsia="fr-FR"/>
        </w:rPr>
        <w:t>تشعباتها</w:t>
      </w:r>
      <w:proofErr w:type="spellEnd"/>
      <w:r w:rsidRPr="00920371">
        <w:rPr>
          <w:rFonts w:ascii="Times New Roman" w:eastAsia="Times New Roman" w:hAnsi="Times New Roman" w:cs="Times New Roman"/>
          <w:sz w:val="32"/>
          <w:szCs w:val="32"/>
          <w:rtl/>
          <w:lang w:eastAsia="fr-FR"/>
        </w:rPr>
        <w:t xml:space="preserve">؟ </w:t>
      </w:r>
      <w:proofErr w:type="gramStart"/>
      <w:r w:rsidRPr="00920371">
        <w:rPr>
          <w:rFonts w:ascii="Times New Roman" w:eastAsia="Times New Roman" w:hAnsi="Times New Roman" w:cs="Times New Roman"/>
          <w:sz w:val="32"/>
          <w:szCs w:val="32"/>
          <w:rtl/>
          <w:lang w:eastAsia="fr-FR"/>
        </w:rPr>
        <w:t>هل</w:t>
      </w:r>
      <w:proofErr w:type="gramEnd"/>
      <w:r w:rsidRPr="00920371">
        <w:rPr>
          <w:rFonts w:ascii="Times New Roman" w:eastAsia="Times New Roman" w:hAnsi="Times New Roman" w:cs="Times New Roman"/>
          <w:sz w:val="32"/>
          <w:szCs w:val="32"/>
          <w:rtl/>
          <w:lang w:eastAsia="fr-FR"/>
        </w:rPr>
        <w:t xml:space="preserve"> يمكن أن نتحدث عن نص مكتوب واحد أم عن نصوص مكتوبة؟ وما </w:t>
      </w:r>
      <w:proofErr w:type="gramStart"/>
      <w:r w:rsidRPr="00920371">
        <w:rPr>
          <w:rFonts w:ascii="Times New Roman" w:eastAsia="Times New Roman" w:hAnsi="Times New Roman" w:cs="Times New Roman"/>
          <w:sz w:val="32"/>
          <w:szCs w:val="32"/>
          <w:rtl/>
          <w:lang w:eastAsia="fr-FR"/>
        </w:rPr>
        <w:t>وظيفة</w:t>
      </w:r>
      <w:proofErr w:type="gramEnd"/>
      <w:r w:rsidRPr="00920371">
        <w:rPr>
          <w:rFonts w:ascii="Times New Roman" w:eastAsia="Times New Roman" w:hAnsi="Times New Roman" w:cs="Times New Roman"/>
          <w:sz w:val="32"/>
          <w:szCs w:val="32"/>
          <w:rtl/>
          <w:lang w:eastAsia="fr-FR"/>
        </w:rPr>
        <w:t xml:space="preserve"> كل نص نوعي مكتوب؟ وهل كتب بالكيفية التي </w:t>
      </w:r>
      <w:proofErr w:type="spellStart"/>
      <w:r w:rsidRPr="00920371">
        <w:rPr>
          <w:rFonts w:ascii="Times New Roman" w:eastAsia="Times New Roman" w:hAnsi="Times New Roman" w:cs="Times New Roman"/>
          <w:sz w:val="32"/>
          <w:szCs w:val="32"/>
          <w:rtl/>
          <w:lang w:eastAsia="fr-FR"/>
        </w:rPr>
        <w:t>تلائم</w:t>
      </w:r>
      <w:proofErr w:type="spellEnd"/>
      <w:r w:rsidRPr="00920371">
        <w:rPr>
          <w:rFonts w:ascii="Times New Roman" w:eastAsia="Times New Roman" w:hAnsi="Times New Roman" w:cs="Times New Roman"/>
          <w:sz w:val="32"/>
          <w:szCs w:val="32"/>
          <w:rtl/>
          <w:lang w:eastAsia="fr-FR"/>
        </w:rPr>
        <w:t xml:space="preserve"> صياغة المقروء؟ وهل ثمة طريقة </w:t>
      </w:r>
      <w:proofErr w:type="spellStart"/>
      <w:r w:rsidRPr="00920371">
        <w:rPr>
          <w:rFonts w:ascii="Times New Roman" w:eastAsia="Times New Roman" w:hAnsi="Times New Roman" w:cs="Times New Roman"/>
          <w:sz w:val="32"/>
          <w:szCs w:val="32"/>
          <w:rtl/>
          <w:lang w:eastAsia="fr-FR"/>
        </w:rPr>
        <w:t>تلائم</w:t>
      </w:r>
      <w:proofErr w:type="spellEnd"/>
      <w:r w:rsidRPr="00920371">
        <w:rPr>
          <w:rFonts w:ascii="Times New Roman" w:eastAsia="Times New Roman" w:hAnsi="Times New Roman" w:cs="Times New Roman"/>
          <w:sz w:val="32"/>
          <w:szCs w:val="32"/>
          <w:rtl/>
          <w:lang w:eastAsia="fr-FR"/>
        </w:rPr>
        <w:t xml:space="preserve"> كل وظيفة من وظائف المكتوب؟</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lastRenderedPageBreak/>
        <w:t xml:space="preserve">إن سلطة النص الأدبي، تتجلى أساسا في كونه يقيم علاقة خاصة مع اللغة المعجمية أو القاموسية، فيزيحها من سياقها التداولي الأصلي، ليمنحها بناءا تركيبا ودلاليا جديدا مستمدا من قاعدة أن الإبداع لعب باللغة، ومن أجل اللغة. وعلى هذا الأساس، تبرز حرية المبدع والحضور المنظم لأدوات الكتابة من خلال استحضار العناصر الجمالية الأساس، من جهة، واختيار قواعد وظيفية لنقل الأشياء و الموجودات </w:t>
      </w:r>
      <w:proofErr w:type="spellStart"/>
      <w:r w:rsidRPr="00920371">
        <w:rPr>
          <w:rFonts w:ascii="Times New Roman" w:eastAsia="Times New Roman" w:hAnsi="Times New Roman" w:cs="Times New Roman"/>
          <w:sz w:val="32"/>
          <w:szCs w:val="32"/>
          <w:rtl/>
          <w:lang w:eastAsia="fr-FR"/>
        </w:rPr>
        <w:t>والاستيهامات</w:t>
      </w:r>
      <w:proofErr w:type="spellEnd"/>
      <w:r w:rsidRPr="00920371">
        <w:rPr>
          <w:rFonts w:ascii="Times New Roman" w:eastAsia="Times New Roman" w:hAnsi="Times New Roman" w:cs="Times New Roman"/>
          <w:sz w:val="32"/>
          <w:szCs w:val="32"/>
          <w:rtl/>
          <w:lang w:eastAsia="fr-FR"/>
        </w:rPr>
        <w:t xml:space="preserve"> من جهة أخرى. وبذلك، يتحدد المتخيل الذي يتخذ شكلا محددا. </w:t>
      </w:r>
      <w:proofErr w:type="gramStart"/>
      <w:r w:rsidRPr="00920371">
        <w:rPr>
          <w:rFonts w:ascii="Times New Roman" w:eastAsia="Times New Roman" w:hAnsi="Times New Roman" w:cs="Times New Roman"/>
          <w:sz w:val="32"/>
          <w:szCs w:val="32"/>
          <w:rtl/>
          <w:lang w:eastAsia="fr-FR"/>
        </w:rPr>
        <w:t>وعلى</w:t>
      </w:r>
      <w:proofErr w:type="gramEnd"/>
      <w:r w:rsidRPr="00920371">
        <w:rPr>
          <w:rFonts w:ascii="Times New Roman" w:eastAsia="Times New Roman" w:hAnsi="Times New Roman" w:cs="Times New Roman"/>
          <w:sz w:val="32"/>
          <w:szCs w:val="32"/>
          <w:rtl/>
          <w:lang w:eastAsia="fr-FR"/>
        </w:rPr>
        <w:t xml:space="preserve"> هذا الأساس، فالمبدع الحقيقي ليس لديه ما يقوله، إنه لا يمتلك في نهاية المطاف سوى طريقة للقول. </w:t>
      </w:r>
      <w:proofErr w:type="gramStart"/>
      <w:r w:rsidRPr="00920371">
        <w:rPr>
          <w:rFonts w:ascii="Times New Roman" w:eastAsia="Times New Roman" w:hAnsi="Times New Roman" w:cs="Times New Roman"/>
          <w:sz w:val="32"/>
          <w:szCs w:val="32"/>
          <w:rtl/>
          <w:lang w:eastAsia="fr-FR"/>
        </w:rPr>
        <w:t>ومن</w:t>
      </w:r>
      <w:proofErr w:type="gramEnd"/>
      <w:r w:rsidRPr="00920371">
        <w:rPr>
          <w:rFonts w:ascii="Times New Roman" w:eastAsia="Times New Roman" w:hAnsi="Times New Roman" w:cs="Times New Roman"/>
          <w:sz w:val="32"/>
          <w:szCs w:val="32"/>
          <w:rtl/>
          <w:lang w:eastAsia="fr-FR"/>
        </w:rPr>
        <w:t xml:space="preserve"> ثم، تغدو مجمل محمولات الخطاب الأدبي مجرد أحلام، وكوابيس، و أوهام، مجرد كائنات زئبقية تابعة "لأنا" المبدع من خلال إعادة اكتشاف قيمة الخلق الأسطوري.</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وعلى ضوء ذلك، تجسد الجملة المكتوبة نوعا من النفي لامتدادات </w:t>
      </w:r>
      <w:proofErr w:type="spellStart"/>
      <w:r w:rsidRPr="00920371">
        <w:rPr>
          <w:rFonts w:ascii="Times New Roman" w:eastAsia="Times New Roman" w:hAnsi="Times New Roman" w:cs="Times New Roman"/>
          <w:sz w:val="32"/>
          <w:szCs w:val="32"/>
          <w:rtl/>
          <w:lang w:eastAsia="fr-FR"/>
        </w:rPr>
        <w:t>المعيش</w:t>
      </w:r>
      <w:proofErr w:type="spellEnd"/>
      <w:r w:rsidRPr="00920371">
        <w:rPr>
          <w:rFonts w:ascii="Times New Roman" w:eastAsia="Times New Roman" w:hAnsi="Times New Roman" w:cs="Times New Roman"/>
          <w:sz w:val="32"/>
          <w:szCs w:val="32"/>
          <w:rtl/>
          <w:lang w:eastAsia="fr-FR"/>
        </w:rPr>
        <w:t xml:space="preserve"> ولو عبر الديمومة التي تشاركه في الجوهر، مما يفتح مجالات خصبة أمام حركة الكتابة وفعل الخيال: أي أن دينامكية نقل الوقائع، من منظور </w:t>
      </w:r>
      <w:proofErr w:type="spellStart"/>
      <w:r w:rsidRPr="00920371">
        <w:rPr>
          <w:rFonts w:ascii="Times New Roman" w:eastAsia="Times New Roman" w:hAnsi="Times New Roman" w:cs="Times New Roman"/>
          <w:sz w:val="32"/>
          <w:szCs w:val="32"/>
          <w:rtl/>
          <w:lang w:eastAsia="fr-FR"/>
        </w:rPr>
        <w:t>تخييلي</w:t>
      </w:r>
      <w:proofErr w:type="spellEnd"/>
      <w:r w:rsidRPr="00920371">
        <w:rPr>
          <w:rFonts w:ascii="Times New Roman" w:eastAsia="Times New Roman" w:hAnsi="Times New Roman" w:cs="Times New Roman"/>
          <w:sz w:val="32"/>
          <w:szCs w:val="32"/>
          <w:rtl/>
          <w:lang w:eastAsia="fr-FR"/>
        </w:rPr>
        <w:t xml:space="preserve"> جمالي، هو نوع من التفكيك وإعادة التركيب لتلك الوقائع من خلال جدلية الهدم والبناء: هدم ما هو كائن وبناء ما ينبغي أن يكون. وبذلك، فإن المبدع يعقد-رغم </w:t>
      </w:r>
      <w:proofErr w:type="spellStart"/>
      <w:r w:rsidRPr="00920371">
        <w:rPr>
          <w:rFonts w:ascii="Times New Roman" w:eastAsia="Times New Roman" w:hAnsi="Times New Roman" w:cs="Times New Roman"/>
          <w:sz w:val="32"/>
          <w:szCs w:val="32"/>
          <w:rtl/>
          <w:lang w:eastAsia="fr-FR"/>
        </w:rPr>
        <w:t>إرغامات</w:t>
      </w:r>
      <w:proofErr w:type="spellEnd"/>
      <w:r w:rsidRPr="00920371">
        <w:rPr>
          <w:rFonts w:ascii="Times New Roman" w:eastAsia="Times New Roman" w:hAnsi="Times New Roman" w:cs="Times New Roman"/>
          <w:sz w:val="32"/>
          <w:szCs w:val="32"/>
          <w:rtl/>
          <w:lang w:eastAsia="fr-FR"/>
        </w:rPr>
        <w:t xml:space="preserve"> اللغة وإيحاءاتها- صلة غرابة مع الواقع في أفق دفع القارئ إلى المشاركة الفاعلة والمنتجة في لعبة الكتابة التي لا تتحقق إلا من خلال تعرية بطلان الإيهام المرجعي، والتدليل على </w:t>
      </w:r>
      <w:proofErr w:type="spellStart"/>
      <w:r w:rsidRPr="00920371">
        <w:rPr>
          <w:rFonts w:ascii="Times New Roman" w:eastAsia="Times New Roman" w:hAnsi="Times New Roman" w:cs="Times New Roman"/>
          <w:sz w:val="32"/>
          <w:szCs w:val="32"/>
          <w:rtl/>
          <w:lang w:eastAsia="fr-FR"/>
        </w:rPr>
        <w:t>استيهامات</w:t>
      </w:r>
      <w:proofErr w:type="spellEnd"/>
      <w:r w:rsidRPr="00920371">
        <w:rPr>
          <w:rFonts w:ascii="Times New Roman" w:eastAsia="Times New Roman" w:hAnsi="Times New Roman" w:cs="Times New Roman"/>
          <w:sz w:val="32"/>
          <w:szCs w:val="32"/>
          <w:rtl/>
          <w:lang w:eastAsia="fr-FR"/>
        </w:rPr>
        <w:t xml:space="preserve"> المبدع و أيديولوجيته في كل مكان. </w:t>
      </w:r>
      <w:proofErr w:type="gramStart"/>
      <w:r w:rsidRPr="00920371">
        <w:rPr>
          <w:rFonts w:ascii="Times New Roman" w:eastAsia="Times New Roman" w:hAnsi="Times New Roman" w:cs="Times New Roman"/>
          <w:sz w:val="32"/>
          <w:szCs w:val="32"/>
          <w:rtl/>
          <w:lang w:eastAsia="fr-FR"/>
        </w:rPr>
        <w:t>لذلك</w:t>
      </w:r>
      <w:proofErr w:type="gramEnd"/>
      <w:r w:rsidRPr="00920371">
        <w:rPr>
          <w:rFonts w:ascii="Times New Roman" w:eastAsia="Times New Roman" w:hAnsi="Times New Roman" w:cs="Times New Roman"/>
          <w:sz w:val="32"/>
          <w:szCs w:val="32"/>
          <w:rtl/>
          <w:lang w:eastAsia="fr-FR"/>
        </w:rPr>
        <w:t xml:space="preserve"> فان" الكتابة رهان على إنشاء عالم قد تحضر في ثناياه صورة الكاتب، ولكنها تنتهي في المحدود.[30]</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ومن هنا، تتشكل لعبة الصراعات الجدلية والحوارية لرهانات الكتابة، في حين أن "رهان الكاتب هو التفاعل مع الواقع بتحولاته والارتواء من معين المتخيل‟[31]. وبالتالي، تتحدد "</w:t>
      </w:r>
      <w:proofErr w:type="spellStart"/>
      <w:r w:rsidRPr="00920371">
        <w:rPr>
          <w:rFonts w:ascii="Times New Roman" w:eastAsia="Times New Roman" w:hAnsi="Times New Roman" w:cs="Times New Roman"/>
          <w:sz w:val="32"/>
          <w:szCs w:val="32"/>
          <w:rtl/>
          <w:lang w:eastAsia="fr-FR"/>
        </w:rPr>
        <w:t>بياضات</w:t>
      </w:r>
      <w:proofErr w:type="spellEnd"/>
      <w:r w:rsidRPr="00920371">
        <w:rPr>
          <w:rFonts w:ascii="Times New Roman" w:eastAsia="Times New Roman" w:hAnsi="Times New Roman" w:cs="Times New Roman"/>
          <w:sz w:val="32"/>
          <w:szCs w:val="32"/>
          <w:rtl/>
          <w:lang w:eastAsia="fr-FR"/>
        </w:rPr>
        <w:t xml:space="preserve"> الذاكرة وفجواتها أو مناطق لاتحد يدها لأنها تعمل على تحريك الذكريات الراكدة لتبتكر الحياة من جديد‟[32].</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وبهذه الابتكارات اللغوية التي يحدثها النص الأدبي، ينشغل المتلقي عما قبله وعما بعده، مما يكسب النص بعدا </w:t>
      </w:r>
      <w:proofErr w:type="spellStart"/>
      <w:r w:rsidRPr="00920371">
        <w:rPr>
          <w:rFonts w:ascii="Times New Roman" w:eastAsia="Times New Roman" w:hAnsi="Times New Roman" w:cs="Times New Roman"/>
          <w:sz w:val="32"/>
          <w:szCs w:val="32"/>
          <w:rtl/>
          <w:lang w:eastAsia="fr-FR"/>
        </w:rPr>
        <w:t>ترميزيا</w:t>
      </w:r>
      <w:proofErr w:type="spellEnd"/>
      <w:r w:rsidRPr="00920371">
        <w:rPr>
          <w:rFonts w:ascii="Times New Roman" w:eastAsia="Times New Roman" w:hAnsi="Times New Roman" w:cs="Times New Roman"/>
          <w:sz w:val="32"/>
          <w:szCs w:val="32"/>
          <w:rtl/>
          <w:lang w:eastAsia="fr-FR"/>
        </w:rPr>
        <w:t xml:space="preserve"> أو مغلقا يحتاج من الجهد، و الوسع، والقدرة، على مساءلة صمت المعنى الكامن في النص، باعتباره نصا زئبقيا منفلتا يصعب القبض على دلالاته الهاربة بكل سهولة. بمعنى أن الخطاب الأدبي ،هو بالأساس، خطاب لساني إيحائي ومكثف يخرق القواعد المعيارية </w:t>
      </w:r>
      <w:proofErr w:type="spellStart"/>
      <w:r w:rsidRPr="00920371">
        <w:rPr>
          <w:rFonts w:ascii="Times New Roman" w:eastAsia="Times New Roman" w:hAnsi="Times New Roman" w:cs="Times New Roman"/>
          <w:sz w:val="32"/>
          <w:szCs w:val="32"/>
          <w:rtl/>
          <w:lang w:eastAsia="fr-FR"/>
        </w:rPr>
        <w:t>السيمانطيقية</w:t>
      </w:r>
      <w:proofErr w:type="spellEnd"/>
      <w:r w:rsidRPr="00920371">
        <w:rPr>
          <w:rFonts w:ascii="Times New Roman" w:eastAsia="Times New Roman" w:hAnsi="Times New Roman" w:cs="Times New Roman"/>
          <w:sz w:val="32"/>
          <w:szCs w:val="32"/>
          <w:rtl/>
          <w:lang w:eastAsia="fr-FR"/>
        </w:rPr>
        <w:t xml:space="preserve">، فيشغل القارئ بذاته قبل أن يشغله برسالته. وجدير ذكره، أن كل إنتاج نصي عليه أن يقيم في تصور كل متلق صورة دلالية جامعة بين الدال والمدلول، مما يحقق الفهم والإدراك شريطة تحديد مرجعية خاصة، وذلك بمعرفة حقيقة الأشياء والبنية العميقة للخطاب. و رغم تعدد مستويات النص الأدبي، فان حقائقه تظل معلقة، ومؤجلة في انتظار قارئ خبير متمرس بجماليات النصوص </w:t>
      </w:r>
      <w:proofErr w:type="spellStart"/>
      <w:r w:rsidRPr="00920371">
        <w:rPr>
          <w:rFonts w:ascii="Times New Roman" w:eastAsia="Times New Roman" w:hAnsi="Times New Roman" w:cs="Times New Roman"/>
          <w:sz w:val="32"/>
          <w:szCs w:val="32"/>
          <w:rtl/>
          <w:lang w:eastAsia="fr-FR"/>
        </w:rPr>
        <w:t>التخييلية</w:t>
      </w:r>
      <w:proofErr w:type="spellEnd"/>
      <w:r w:rsidRPr="00920371">
        <w:rPr>
          <w:rFonts w:ascii="Times New Roman" w:eastAsia="Times New Roman" w:hAnsi="Times New Roman" w:cs="Times New Roman"/>
          <w:sz w:val="32"/>
          <w:szCs w:val="32"/>
          <w:rtl/>
          <w:lang w:eastAsia="fr-FR"/>
        </w:rPr>
        <w:t xml:space="preserve"> من أجل فك شفراته ودلالاته، علما أن القيمة المرجعية للخطاب تبقى حاسمة في تحديد وتوجيه مساراته وسياقاته. ومع ذلك، فليس من شأن النص أن يصرح دائما بكل مرجعياته، وان كان يقدم إيحاءات وإشارات دالة مساعدة على ذلك. وفي هذا المقام، تطرح علاقة المعنى بالمرجع، وبالسياق، وباللغة، و بالواقع، و </w:t>
      </w:r>
      <w:proofErr w:type="spellStart"/>
      <w:r w:rsidRPr="00920371">
        <w:rPr>
          <w:rFonts w:ascii="Times New Roman" w:eastAsia="Times New Roman" w:hAnsi="Times New Roman" w:cs="Times New Roman"/>
          <w:sz w:val="32"/>
          <w:szCs w:val="32"/>
          <w:rtl/>
          <w:lang w:eastAsia="fr-FR"/>
        </w:rPr>
        <w:t>بالتناص</w:t>
      </w:r>
      <w:proofErr w:type="spellEnd"/>
      <w:r w:rsidRPr="00920371">
        <w:rPr>
          <w:rFonts w:ascii="Times New Roman" w:eastAsia="Times New Roman" w:hAnsi="Times New Roman" w:cs="Times New Roman"/>
          <w:sz w:val="32"/>
          <w:szCs w:val="32"/>
          <w:rtl/>
          <w:lang w:eastAsia="fr-FR"/>
        </w:rPr>
        <w:t xml:space="preserve"> (تداخل النصوص، وتدمير المرجعيات، فتطفو على مستوى الخطاب إشكالية العلاقة بين الواقعية النصية والواقعية الرمزية).</w:t>
      </w:r>
    </w:p>
    <w:p w:rsidR="00195212" w:rsidRPr="00281656" w:rsidRDefault="00195212" w:rsidP="00195212">
      <w:pPr>
        <w:bidi/>
        <w:spacing w:before="100" w:beforeAutospacing="1" w:after="100" w:afterAutospacing="1" w:line="240" w:lineRule="auto"/>
        <w:rPr>
          <w:rFonts w:ascii="Times New Roman" w:eastAsia="Times New Roman" w:hAnsi="Times New Roman" w:cs="Times New Roman"/>
          <w:sz w:val="32"/>
          <w:szCs w:val="32"/>
          <w:u w:val="single"/>
          <w:rtl/>
          <w:lang w:eastAsia="fr-FR"/>
        </w:rPr>
      </w:pPr>
      <w:r w:rsidRPr="00281656">
        <w:rPr>
          <w:rFonts w:ascii="Times New Roman" w:eastAsia="Times New Roman" w:hAnsi="Times New Roman" w:cs="Times New Roman"/>
          <w:b/>
          <w:bCs/>
          <w:sz w:val="32"/>
          <w:szCs w:val="32"/>
          <w:u w:val="single"/>
          <w:rtl/>
          <w:lang w:eastAsia="fr-FR"/>
        </w:rPr>
        <w:lastRenderedPageBreak/>
        <w:t>النص الأدبي بين التلقي والتأويل</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يثير سؤال التأويل إشكالات نظرية ومنهجية. وفي هذا السياق، طرح </w:t>
      </w:r>
      <w:proofErr w:type="spellStart"/>
      <w:r w:rsidRPr="00920371">
        <w:rPr>
          <w:rFonts w:ascii="Times New Roman" w:eastAsia="Times New Roman" w:hAnsi="Times New Roman" w:cs="Times New Roman"/>
          <w:sz w:val="32"/>
          <w:szCs w:val="32"/>
          <w:rtl/>
          <w:lang w:eastAsia="fr-FR"/>
        </w:rPr>
        <w:t>ياوس</w:t>
      </w:r>
      <w:proofErr w:type="spellEnd"/>
      <w:r w:rsidRPr="00920371">
        <w:rPr>
          <w:rFonts w:ascii="Times New Roman" w:eastAsia="Times New Roman" w:hAnsi="Times New Roman" w:cs="Times New Roman"/>
          <w:sz w:val="32"/>
          <w:szCs w:val="32"/>
          <w:rtl/>
          <w:lang w:eastAsia="fr-FR"/>
        </w:rPr>
        <w:t xml:space="preserve"> الأسئلة التالية: أين تبدأ استقلالية التأويل الأدبي؟ كيف كان يعمل؟ وكيف يعمل اليوم للكشف عن الخصائص الجمالية للنصوص؟ ويضيف في نفس السياق: "لم تهتم الشاعرية اللسانية، أو </w:t>
      </w:r>
      <w:proofErr w:type="spellStart"/>
      <w:r w:rsidRPr="00920371">
        <w:rPr>
          <w:rFonts w:ascii="Times New Roman" w:eastAsia="Times New Roman" w:hAnsi="Times New Roman" w:cs="Times New Roman"/>
          <w:sz w:val="32"/>
          <w:szCs w:val="32"/>
          <w:rtl/>
          <w:lang w:eastAsia="fr-FR"/>
        </w:rPr>
        <w:t>السيميائية</w:t>
      </w:r>
      <w:proofErr w:type="spellEnd"/>
      <w:r w:rsidRPr="00920371">
        <w:rPr>
          <w:rFonts w:ascii="Times New Roman" w:eastAsia="Times New Roman" w:hAnsi="Times New Roman" w:cs="Times New Roman"/>
          <w:sz w:val="32"/>
          <w:szCs w:val="32"/>
          <w:rtl/>
          <w:lang w:eastAsia="fr-FR"/>
        </w:rPr>
        <w:t xml:space="preserve">، التي أتت بعد ذلك، ولا النظريات الأشد حداثة في الكتابة، واللعبة النصية، </w:t>
      </w:r>
      <w:proofErr w:type="spellStart"/>
      <w:r w:rsidRPr="00920371">
        <w:rPr>
          <w:rFonts w:ascii="Times New Roman" w:eastAsia="Times New Roman" w:hAnsi="Times New Roman" w:cs="Times New Roman"/>
          <w:sz w:val="32"/>
          <w:szCs w:val="32"/>
          <w:rtl/>
          <w:lang w:eastAsia="fr-FR"/>
        </w:rPr>
        <w:t>والتناص</w:t>
      </w:r>
      <w:proofErr w:type="spellEnd"/>
      <w:r w:rsidRPr="00920371">
        <w:rPr>
          <w:rFonts w:ascii="Times New Roman" w:eastAsia="Times New Roman" w:hAnsi="Times New Roman" w:cs="Times New Roman"/>
          <w:sz w:val="32"/>
          <w:szCs w:val="32"/>
          <w:rtl/>
          <w:lang w:eastAsia="fr-FR"/>
        </w:rPr>
        <w:t xml:space="preserve"> لم تهتم كلها بالمضامين التأويلية للمنهجيات الوصفية الحديثة اللهم إلا في حال اتخذت جهارا موقفا مضادا للتأويلية باسم الموضوعية العلمية </w:t>
      </w:r>
      <w:proofErr w:type="spellStart"/>
      <w:r w:rsidRPr="00920371">
        <w:rPr>
          <w:rFonts w:ascii="Times New Roman" w:eastAsia="Times New Roman" w:hAnsi="Times New Roman" w:cs="Times New Roman"/>
          <w:sz w:val="32"/>
          <w:szCs w:val="32"/>
          <w:rtl/>
          <w:lang w:eastAsia="fr-FR"/>
        </w:rPr>
        <w:t>الشكلانية</w:t>
      </w:r>
      <w:proofErr w:type="spellEnd"/>
      <w:r w:rsidRPr="00920371">
        <w:rPr>
          <w:rFonts w:ascii="Times New Roman" w:eastAsia="Times New Roman" w:hAnsi="Times New Roman" w:cs="Times New Roman"/>
          <w:sz w:val="32"/>
          <w:szCs w:val="32"/>
          <w:rtl/>
          <w:lang w:eastAsia="fr-FR"/>
        </w:rPr>
        <w:t xml:space="preserve"> ".[33]</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وإذا كان «</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xml:space="preserve">» قد قسم التأويل الأدبي إلى ثلاث مراحل (الفهم، التفسير، والتطبيق)، فإنه قد طبق هذه المراحل الثلاث في مجالي التأويل اللاهوتي و القانوني بشكل يوحد بينها. ومن هنا، يمكننا "في الواقع تحديد الإسهام المعرفي للأنظمة التأويلية خلال تاريخها انطلاقا من كيفية تعرفها على وحدة اللحظات الثلاث، وتطبيقها في ممارستها العلمية، أو من طريقة نسيانها لهذه الوحدة بفضل تفضيل لحظة من هذه اللحظات في أبحاثها على حساب اللحظات الأخرى"[34]. الإشارة ذاتها ذكرتها نظرية الأدب بحيث يتطلب التأويل" أن يبحث المؤول في مقاربته الذاتية، معترفا بالأفق المحدود لوضعيته التاريخية، ويؤسس هذا التأويل </w:t>
      </w:r>
      <w:proofErr w:type="spellStart"/>
      <w:r w:rsidRPr="00920371">
        <w:rPr>
          <w:rFonts w:ascii="Times New Roman" w:eastAsia="Times New Roman" w:hAnsi="Times New Roman" w:cs="Times New Roman"/>
          <w:sz w:val="32"/>
          <w:szCs w:val="32"/>
          <w:rtl/>
          <w:lang w:eastAsia="fr-FR"/>
        </w:rPr>
        <w:t>هيرمينوطيقية</w:t>
      </w:r>
      <w:proofErr w:type="spellEnd"/>
      <w:r w:rsidRPr="00920371">
        <w:rPr>
          <w:rFonts w:ascii="Times New Roman" w:eastAsia="Times New Roman" w:hAnsi="Times New Roman" w:cs="Times New Roman"/>
          <w:sz w:val="32"/>
          <w:szCs w:val="32"/>
          <w:rtl/>
          <w:lang w:eastAsia="fr-FR"/>
        </w:rPr>
        <w:t xml:space="preserve"> تفتح حوارا بين الحاضر والماضي، وتدخل التأويل الجديد في السلسلة التاريخية لتجسد المعنى.[35]</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إن تحقيق هذه الرهانات </w:t>
      </w:r>
      <w:proofErr w:type="spellStart"/>
      <w:r w:rsidRPr="00920371">
        <w:rPr>
          <w:rFonts w:ascii="Times New Roman" w:eastAsia="Times New Roman" w:hAnsi="Times New Roman" w:cs="Times New Roman"/>
          <w:sz w:val="32"/>
          <w:szCs w:val="32"/>
          <w:rtl/>
          <w:lang w:eastAsia="fr-FR"/>
        </w:rPr>
        <w:t>رهين</w:t>
      </w:r>
      <w:proofErr w:type="spellEnd"/>
      <w:r w:rsidRPr="00920371">
        <w:rPr>
          <w:rFonts w:ascii="Times New Roman" w:eastAsia="Times New Roman" w:hAnsi="Times New Roman" w:cs="Times New Roman"/>
          <w:sz w:val="32"/>
          <w:szCs w:val="32"/>
          <w:rtl/>
          <w:lang w:eastAsia="fr-FR"/>
        </w:rPr>
        <w:t xml:space="preserve">، بالاستناد إلى مفهوم الأفق أو المعيار الجمالي، بوصفه يضبط تأويل نص معين من خلال التأثير الذي يحدثه في القارئ، والذي يدخل معه في لعبة السؤال والجواب. بالإضافة إلى التحولات التي يخضع لها أفق التوقع تاريخيا من خلال دراسة </w:t>
      </w:r>
      <w:proofErr w:type="spellStart"/>
      <w:r w:rsidRPr="00920371">
        <w:rPr>
          <w:rFonts w:ascii="Times New Roman" w:eastAsia="Times New Roman" w:hAnsi="Times New Roman" w:cs="Times New Roman"/>
          <w:sz w:val="32"/>
          <w:szCs w:val="32"/>
          <w:rtl/>
          <w:lang w:eastAsia="fr-FR"/>
        </w:rPr>
        <w:t>سانكرونية</w:t>
      </w:r>
      <w:proofErr w:type="spellEnd"/>
      <w:r w:rsidRPr="00920371">
        <w:rPr>
          <w:rFonts w:ascii="Times New Roman" w:eastAsia="Times New Roman" w:hAnsi="Times New Roman" w:cs="Times New Roman"/>
          <w:sz w:val="32"/>
          <w:szCs w:val="32"/>
          <w:rtl/>
          <w:lang w:eastAsia="fr-FR"/>
        </w:rPr>
        <w:t xml:space="preserve">، أو </w:t>
      </w:r>
      <w:proofErr w:type="spellStart"/>
      <w:r w:rsidRPr="00920371">
        <w:rPr>
          <w:rFonts w:ascii="Times New Roman" w:eastAsia="Times New Roman" w:hAnsi="Times New Roman" w:cs="Times New Roman"/>
          <w:sz w:val="32"/>
          <w:szCs w:val="32"/>
          <w:rtl/>
          <w:lang w:eastAsia="fr-FR"/>
        </w:rPr>
        <w:t>دياكرونية</w:t>
      </w:r>
      <w:proofErr w:type="spellEnd"/>
      <w:r w:rsidRPr="00920371">
        <w:rPr>
          <w:rFonts w:ascii="Times New Roman" w:eastAsia="Times New Roman" w:hAnsi="Times New Roman" w:cs="Times New Roman"/>
          <w:sz w:val="32"/>
          <w:szCs w:val="32"/>
          <w:rtl/>
          <w:lang w:eastAsia="fr-FR"/>
        </w:rPr>
        <w:t xml:space="preserve"> لتاريخ الأدب الجديد: أي تاريخ تلقي الأدب. لهذا، فلا يمكن تصور تأويل علمي ،عند </w:t>
      </w:r>
      <w:proofErr w:type="spellStart"/>
      <w:r w:rsidRPr="00920371">
        <w:rPr>
          <w:rFonts w:ascii="Times New Roman" w:eastAsia="Times New Roman" w:hAnsi="Times New Roman" w:cs="Times New Roman"/>
          <w:sz w:val="32"/>
          <w:szCs w:val="32"/>
          <w:rtl/>
          <w:lang w:eastAsia="fr-FR"/>
        </w:rPr>
        <w:t>ياوس</w:t>
      </w:r>
      <w:proofErr w:type="spellEnd"/>
      <w:r w:rsidRPr="00920371">
        <w:rPr>
          <w:rFonts w:ascii="Times New Roman" w:eastAsia="Times New Roman" w:hAnsi="Times New Roman" w:cs="Times New Roman"/>
          <w:sz w:val="32"/>
          <w:szCs w:val="32"/>
          <w:rtl/>
          <w:lang w:eastAsia="fr-FR"/>
        </w:rPr>
        <w:t>، دون دراسة الأفق بوصفه: "حدا تاريخيا، وفي الوقت ذاته شرطا لكل تجربة محتملة، ومن حيث هو عنصر مكون للمعنى في الفعل البشري والفهم الأولي للنظام.[36]</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وعليه</w:t>
      </w:r>
      <w:proofErr w:type="gramEnd"/>
      <w:r w:rsidRPr="00920371">
        <w:rPr>
          <w:rFonts w:ascii="Times New Roman" w:eastAsia="Times New Roman" w:hAnsi="Times New Roman" w:cs="Times New Roman"/>
          <w:sz w:val="32"/>
          <w:szCs w:val="32"/>
          <w:rtl/>
          <w:lang w:eastAsia="fr-FR"/>
        </w:rPr>
        <w:t xml:space="preserve">، فمواجهة مشاكل نظرية مع النص، لا تتأتى إلا من خلال نافذة القراءة باعتبارها نشاطا ذهنيا وإبداعيا يقوم </w:t>
      </w:r>
      <w:proofErr w:type="spellStart"/>
      <w:r w:rsidRPr="00920371">
        <w:rPr>
          <w:rFonts w:ascii="Times New Roman" w:eastAsia="Times New Roman" w:hAnsi="Times New Roman" w:cs="Times New Roman"/>
          <w:sz w:val="32"/>
          <w:szCs w:val="32"/>
          <w:rtl/>
          <w:lang w:eastAsia="fr-FR"/>
        </w:rPr>
        <w:t>به</w:t>
      </w:r>
      <w:proofErr w:type="spellEnd"/>
      <w:r w:rsidRPr="00920371">
        <w:rPr>
          <w:rFonts w:ascii="Times New Roman" w:eastAsia="Times New Roman" w:hAnsi="Times New Roman" w:cs="Times New Roman"/>
          <w:sz w:val="32"/>
          <w:szCs w:val="32"/>
          <w:rtl/>
          <w:lang w:eastAsia="fr-FR"/>
        </w:rPr>
        <w:t xml:space="preserve"> القارئ الذي يحول النص من نطاق الكمون إلى نطاق التحقق. يقول ج سارتر: " إن الفعل الإبداعي لحظة غير مكتملة في العمل الأدبي، لأن عملية الكتابة تفترض عملية القراءة كتلازم جدلي، وهذان الفعلان المرتبطان هما: المؤلف والقارئ"[37]. وهذا معناه أن الكتابة و القراءة وجهان لعملة واحدة، أو فعلان متلازمان، فليس هناك من معطى لفصل أحدهما عن الآخر، فالأثر لا يخرج للوجود إلا موصولا بعملية القراءة مادام النص نداءا وما على القراءة إلا أن تلبي هذا النداء.</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والأدهى من ذلك، فإن التعاقب التاريخي للقراءات للعمل الأدبي الواحد تولد إنتاجية نصية، بفعل اندماج أفق النص بآفاق القراء، فيتم تجاوز منطوق النص إلى </w:t>
      </w:r>
      <w:proofErr w:type="spellStart"/>
      <w:r w:rsidRPr="00920371">
        <w:rPr>
          <w:rFonts w:ascii="Times New Roman" w:eastAsia="Times New Roman" w:hAnsi="Times New Roman" w:cs="Times New Roman"/>
          <w:sz w:val="32"/>
          <w:szCs w:val="32"/>
          <w:rtl/>
          <w:lang w:eastAsia="fr-FR"/>
        </w:rPr>
        <w:t>المسكوت</w:t>
      </w:r>
      <w:proofErr w:type="spellEnd"/>
      <w:r w:rsidRPr="00920371">
        <w:rPr>
          <w:rFonts w:ascii="Times New Roman" w:eastAsia="Times New Roman" w:hAnsi="Times New Roman" w:cs="Times New Roman"/>
          <w:sz w:val="32"/>
          <w:szCs w:val="32"/>
          <w:rtl/>
          <w:lang w:eastAsia="fr-FR"/>
        </w:rPr>
        <w:t xml:space="preserve"> عنه أو </w:t>
      </w:r>
      <w:proofErr w:type="spellStart"/>
      <w:r w:rsidRPr="00920371">
        <w:rPr>
          <w:rFonts w:ascii="Times New Roman" w:eastAsia="Times New Roman" w:hAnsi="Times New Roman" w:cs="Times New Roman"/>
          <w:sz w:val="32"/>
          <w:szCs w:val="32"/>
          <w:rtl/>
          <w:lang w:eastAsia="fr-FR"/>
        </w:rPr>
        <w:t>اللامقول</w:t>
      </w:r>
      <w:proofErr w:type="spellEnd"/>
      <w:r w:rsidRPr="00920371">
        <w:rPr>
          <w:rFonts w:ascii="Times New Roman" w:eastAsia="Times New Roman" w:hAnsi="Times New Roman" w:cs="Times New Roman"/>
          <w:sz w:val="32"/>
          <w:szCs w:val="32"/>
          <w:rtl/>
          <w:lang w:eastAsia="fr-FR"/>
        </w:rPr>
        <w:t xml:space="preserve"> باعتباره خزانا أو منجما ولودا من الدلالات. </w:t>
      </w:r>
      <w:proofErr w:type="gramStart"/>
      <w:r w:rsidRPr="00920371">
        <w:rPr>
          <w:rFonts w:ascii="Times New Roman" w:eastAsia="Times New Roman" w:hAnsi="Times New Roman" w:cs="Times New Roman"/>
          <w:sz w:val="32"/>
          <w:szCs w:val="32"/>
          <w:rtl/>
          <w:lang w:eastAsia="fr-FR"/>
        </w:rPr>
        <w:t>ومن</w:t>
      </w:r>
      <w:proofErr w:type="gramEnd"/>
      <w:r w:rsidRPr="00920371">
        <w:rPr>
          <w:rFonts w:ascii="Times New Roman" w:eastAsia="Times New Roman" w:hAnsi="Times New Roman" w:cs="Times New Roman"/>
          <w:sz w:val="32"/>
          <w:szCs w:val="32"/>
          <w:rtl/>
          <w:lang w:eastAsia="fr-FR"/>
        </w:rPr>
        <w:t xml:space="preserve"> ثم، يتمثل دور القارئ في تنشيط الحوار الخلاق مع النص من أجل تطوير فن القراءة وفن الكتابة معا. </w:t>
      </w:r>
      <w:proofErr w:type="gramStart"/>
      <w:r w:rsidRPr="00920371">
        <w:rPr>
          <w:rFonts w:ascii="Times New Roman" w:eastAsia="Times New Roman" w:hAnsi="Times New Roman" w:cs="Times New Roman"/>
          <w:sz w:val="32"/>
          <w:szCs w:val="32"/>
          <w:rtl/>
          <w:lang w:eastAsia="fr-FR"/>
        </w:rPr>
        <w:t>والقارئ</w:t>
      </w:r>
      <w:proofErr w:type="gramEnd"/>
      <w:r w:rsidRPr="00920371">
        <w:rPr>
          <w:rFonts w:ascii="Times New Roman" w:eastAsia="Times New Roman" w:hAnsi="Times New Roman" w:cs="Times New Roman"/>
          <w:sz w:val="32"/>
          <w:szCs w:val="32"/>
          <w:rtl/>
          <w:lang w:eastAsia="fr-FR"/>
        </w:rPr>
        <w:t xml:space="preserve"> الإيجابي، أو </w:t>
      </w:r>
      <w:r w:rsidRPr="00920371">
        <w:rPr>
          <w:rFonts w:ascii="Times New Roman" w:eastAsia="Times New Roman" w:hAnsi="Times New Roman" w:cs="Times New Roman"/>
          <w:sz w:val="32"/>
          <w:szCs w:val="32"/>
          <w:rtl/>
          <w:lang w:eastAsia="fr-FR"/>
        </w:rPr>
        <w:lastRenderedPageBreak/>
        <w:t>القارئ الفعال، مشروط طبعا بشروط ثقافية ومعرفية تسمح له بتحريك آليات النص وتجاوز إكراها ته.</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فالكاتب والقارئ </w:t>
      </w:r>
      <w:proofErr w:type="gramStart"/>
      <w:r w:rsidRPr="00920371">
        <w:rPr>
          <w:rFonts w:ascii="Times New Roman" w:eastAsia="Times New Roman" w:hAnsi="Times New Roman" w:cs="Times New Roman"/>
          <w:sz w:val="32"/>
          <w:szCs w:val="32"/>
          <w:rtl/>
          <w:lang w:eastAsia="fr-FR"/>
        </w:rPr>
        <w:t>شريكان</w:t>
      </w:r>
      <w:proofErr w:type="gramEnd"/>
      <w:r w:rsidRPr="00920371">
        <w:rPr>
          <w:rFonts w:ascii="Times New Roman" w:eastAsia="Times New Roman" w:hAnsi="Times New Roman" w:cs="Times New Roman"/>
          <w:sz w:val="32"/>
          <w:szCs w:val="32"/>
          <w:rtl/>
          <w:lang w:eastAsia="fr-FR"/>
        </w:rPr>
        <w:t xml:space="preserve"> أساسيان واعيان بآليات مهنة صناعة الإبداع، ومنهجية النفاذ إلى عوالمه الداخلية. فإذا كان الكاتب قد شكل أو كون النص، فان القارئ هو الذي يؤوله، ويمنحه معنى بوصفه حصيلة اندماج ظرفي بين النص و القارئ في لحظة تاريخية ونفسية محددة. </w:t>
      </w:r>
      <w:proofErr w:type="gramStart"/>
      <w:r w:rsidRPr="00920371">
        <w:rPr>
          <w:rFonts w:ascii="Times New Roman" w:eastAsia="Times New Roman" w:hAnsi="Times New Roman" w:cs="Times New Roman"/>
          <w:sz w:val="32"/>
          <w:szCs w:val="32"/>
          <w:rtl/>
          <w:lang w:eastAsia="fr-FR"/>
        </w:rPr>
        <w:t>فالمعول</w:t>
      </w:r>
      <w:proofErr w:type="gramEnd"/>
      <w:r w:rsidRPr="00920371">
        <w:rPr>
          <w:rFonts w:ascii="Times New Roman" w:eastAsia="Times New Roman" w:hAnsi="Times New Roman" w:cs="Times New Roman"/>
          <w:sz w:val="32"/>
          <w:szCs w:val="32"/>
          <w:rtl/>
          <w:lang w:eastAsia="fr-FR"/>
        </w:rPr>
        <w:t xml:space="preserve"> عليه في استقبال النص هو استحسان السامع، أو الانصراف عنه، وعلى الأديب أن يحرص على إرضاء ذوق الجمهور إذا أراد أن يكون أديبا أصيلا. فالقراءة، إذن، تنشيط لإنتاجية النص، وقدح لزناده الإبداعي، وتحقيق لتداو ليته من خلال انخراط القارئ في فعل القراءة ،وملامسته لمستويات النص اللغوية والأسلوبية وتجاوز </w:t>
      </w:r>
      <w:proofErr w:type="spellStart"/>
      <w:r w:rsidRPr="00920371">
        <w:rPr>
          <w:rFonts w:ascii="Times New Roman" w:eastAsia="Times New Roman" w:hAnsi="Times New Roman" w:cs="Times New Roman"/>
          <w:sz w:val="32"/>
          <w:szCs w:val="32"/>
          <w:rtl/>
          <w:lang w:eastAsia="fr-FR"/>
        </w:rPr>
        <w:t>اكراهاته</w:t>
      </w:r>
      <w:proofErr w:type="spellEnd"/>
      <w:r w:rsidRPr="00920371">
        <w:rPr>
          <w:rFonts w:ascii="Times New Roman" w:eastAsia="Times New Roman" w:hAnsi="Times New Roman" w:cs="Times New Roman"/>
          <w:sz w:val="32"/>
          <w:szCs w:val="32"/>
          <w:rtl/>
          <w:lang w:eastAsia="fr-FR"/>
        </w:rPr>
        <w:t xml:space="preserve"> البنائية، وفك سننه ومعرفة سياقاته.</w:t>
      </w:r>
    </w:p>
    <w:p w:rsidR="00195212" w:rsidRPr="00281656" w:rsidRDefault="00195212" w:rsidP="00195212">
      <w:pPr>
        <w:bidi/>
        <w:spacing w:before="100" w:beforeAutospacing="1" w:after="100" w:afterAutospacing="1" w:line="240" w:lineRule="auto"/>
        <w:rPr>
          <w:rFonts w:ascii="Times New Roman" w:eastAsia="Times New Roman" w:hAnsi="Times New Roman" w:cs="Times New Roman"/>
          <w:sz w:val="32"/>
          <w:szCs w:val="32"/>
          <w:u w:val="single"/>
          <w:rtl/>
          <w:lang w:eastAsia="fr-FR"/>
        </w:rPr>
      </w:pPr>
      <w:r w:rsidRPr="00281656">
        <w:rPr>
          <w:rFonts w:ascii="Times New Roman" w:eastAsia="Times New Roman" w:hAnsi="Times New Roman" w:cs="Times New Roman"/>
          <w:b/>
          <w:bCs/>
          <w:sz w:val="32"/>
          <w:szCs w:val="32"/>
          <w:u w:val="single"/>
          <w:rtl/>
          <w:lang w:eastAsia="fr-FR"/>
        </w:rPr>
        <w:t>علاقة القارئ بالنص الإبداعي</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لقد</w:t>
      </w:r>
      <w:proofErr w:type="gramEnd"/>
      <w:r w:rsidRPr="00920371">
        <w:rPr>
          <w:rFonts w:ascii="Times New Roman" w:eastAsia="Times New Roman" w:hAnsi="Times New Roman" w:cs="Times New Roman"/>
          <w:sz w:val="32"/>
          <w:szCs w:val="32"/>
          <w:rtl/>
          <w:lang w:eastAsia="fr-FR"/>
        </w:rPr>
        <w:t xml:space="preserve"> اتجهت البحوث النقدية المعاصرة إلى خلق معادلة أدبية جديدة تمثلت في علاقة القارئ بالنص الإبداعي، هذا القارئ الذي لم يكن له دور فعال في النظريات الأدبية التقليدية، فكان التركيز معظمه منصبا على النص كأساس لكل التحليلات الأدبية، فالدلالة موجودة بالنص.. والجماليات </w:t>
      </w:r>
      <w:proofErr w:type="gramStart"/>
      <w:r w:rsidRPr="00920371">
        <w:rPr>
          <w:rFonts w:ascii="Times New Roman" w:eastAsia="Times New Roman" w:hAnsi="Times New Roman" w:cs="Times New Roman"/>
          <w:sz w:val="32"/>
          <w:szCs w:val="32"/>
          <w:rtl/>
          <w:lang w:eastAsia="fr-FR"/>
        </w:rPr>
        <w:t>موجودة</w:t>
      </w:r>
      <w:proofErr w:type="gramEnd"/>
      <w:r w:rsidRPr="00920371">
        <w:rPr>
          <w:rFonts w:ascii="Times New Roman" w:eastAsia="Times New Roman" w:hAnsi="Times New Roman" w:cs="Times New Roman"/>
          <w:sz w:val="32"/>
          <w:szCs w:val="32"/>
          <w:rtl/>
          <w:lang w:eastAsia="fr-FR"/>
        </w:rPr>
        <w:t xml:space="preserve"> بالنص... وعلى القارئ أن يضع يده على هذه الأمور، ومن لم يستطع فإن ثقافته النقدية غير صحيحة أو غ</w:t>
      </w:r>
      <w:proofErr w:type="gramStart"/>
      <w:r w:rsidRPr="00920371">
        <w:rPr>
          <w:rFonts w:ascii="Times New Roman" w:eastAsia="Times New Roman" w:hAnsi="Times New Roman" w:cs="Times New Roman"/>
          <w:sz w:val="32"/>
          <w:szCs w:val="32"/>
          <w:rtl/>
          <w:lang w:eastAsia="fr-FR"/>
        </w:rPr>
        <w:t>ير مؤهل</w:t>
      </w:r>
      <w:proofErr w:type="gramEnd"/>
      <w:r w:rsidRPr="00920371">
        <w:rPr>
          <w:rFonts w:ascii="Times New Roman" w:eastAsia="Times New Roman" w:hAnsi="Times New Roman" w:cs="Times New Roman"/>
          <w:sz w:val="32"/>
          <w:szCs w:val="32"/>
          <w:rtl/>
          <w:lang w:eastAsia="fr-FR"/>
        </w:rPr>
        <w:t>ة ... بل توصف قراءته النقدية بالخاطئة.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ومن الباحثين الذين كان لهم باع كبير الباحث الألماني «</w:t>
      </w:r>
      <w:proofErr w:type="spellStart"/>
      <w:r w:rsidRPr="00920371">
        <w:rPr>
          <w:rFonts w:ascii="Times New Roman" w:eastAsia="Times New Roman" w:hAnsi="Times New Roman" w:cs="Times New Roman"/>
          <w:sz w:val="32"/>
          <w:szCs w:val="32"/>
          <w:rtl/>
          <w:lang w:eastAsia="fr-FR"/>
        </w:rPr>
        <w:t>ولفغانغ</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إيزر</w:t>
      </w:r>
      <w:proofErr w:type="spellEnd"/>
      <w:r w:rsidRPr="00920371">
        <w:rPr>
          <w:rFonts w:ascii="Times New Roman" w:eastAsia="Times New Roman" w:hAnsi="Times New Roman" w:cs="Times New Roman"/>
          <w:sz w:val="32"/>
          <w:szCs w:val="32"/>
          <w:rtl/>
          <w:lang w:eastAsia="fr-FR"/>
        </w:rPr>
        <w:t>» في كتابه "فعل القراءة، نظرية الأثر الجمالي‟، وكان دفاعه عن القارئ بطريقة جادة وبتحليلات فائقة، حيث جعله شريكا أساسيا في العملية الأدبية باعتبار القراءة شرط رئيسي وضروري في تفسير وتأويل النص. وقد لخص «</w:t>
      </w:r>
      <w:proofErr w:type="spellStart"/>
      <w:r w:rsidRPr="00920371">
        <w:rPr>
          <w:rFonts w:ascii="Times New Roman" w:eastAsia="Times New Roman" w:hAnsi="Times New Roman" w:cs="Times New Roman"/>
          <w:sz w:val="32"/>
          <w:szCs w:val="32"/>
          <w:rtl/>
          <w:lang w:eastAsia="fr-FR"/>
        </w:rPr>
        <w:t>ولفغانغ</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إيزر</w:t>
      </w:r>
      <w:proofErr w:type="spellEnd"/>
      <w:r w:rsidRPr="00920371">
        <w:rPr>
          <w:rFonts w:ascii="Times New Roman" w:eastAsia="Times New Roman" w:hAnsi="Times New Roman" w:cs="Times New Roman"/>
          <w:sz w:val="32"/>
          <w:szCs w:val="32"/>
          <w:rtl/>
          <w:lang w:eastAsia="fr-FR"/>
        </w:rPr>
        <w:t>» رؤيته للقارئ والنص فيما يلي: ”نستطيع القول أن العمل الأدبي له قطبين: القطب الفني يتعلق بالنص الذي أنتجه الكاتب، بينما القطب الجمالي يتعلق بالتحقق على مستوى القارئ...إن موقع العمل الأدبي هو النقطة التي يلتقي فيها النص والقارئ"[38]، ويؤكد «</w:t>
      </w:r>
      <w:proofErr w:type="spellStart"/>
      <w:r w:rsidRPr="00920371">
        <w:rPr>
          <w:rFonts w:ascii="Times New Roman" w:eastAsia="Times New Roman" w:hAnsi="Times New Roman" w:cs="Times New Roman"/>
          <w:sz w:val="32"/>
          <w:szCs w:val="32"/>
          <w:rtl/>
          <w:lang w:eastAsia="fr-FR"/>
        </w:rPr>
        <w:t>ولفغانغ</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إيزر</w:t>
      </w:r>
      <w:proofErr w:type="spellEnd"/>
      <w:r w:rsidRPr="00920371">
        <w:rPr>
          <w:rFonts w:ascii="Times New Roman" w:eastAsia="Times New Roman" w:hAnsi="Times New Roman" w:cs="Times New Roman"/>
          <w:sz w:val="32"/>
          <w:szCs w:val="32"/>
          <w:rtl/>
          <w:lang w:eastAsia="fr-FR"/>
        </w:rPr>
        <w:t>» أن القراءة هي التي عبرها يحدث التفاعل الأساسي لكل عملية أدبية، إذ يقول: "إنه أثناء القراءة يحدث التفاعل الأساسي لكل عمل أدبي بين بنائه والمرسل إليه‟.[39]</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وينطلق «</w:t>
      </w:r>
      <w:proofErr w:type="spellStart"/>
      <w:r w:rsidRPr="00920371">
        <w:rPr>
          <w:rFonts w:ascii="Times New Roman" w:eastAsia="Times New Roman" w:hAnsi="Times New Roman" w:cs="Times New Roman"/>
          <w:sz w:val="32"/>
          <w:szCs w:val="32"/>
          <w:rtl/>
          <w:lang w:eastAsia="fr-FR"/>
        </w:rPr>
        <w:t>ولفغانغ</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إيزر</w:t>
      </w:r>
      <w:proofErr w:type="spellEnd"/>
      <w:r w:rsidRPr="00920371">
        <w:rPr>
          <w:rFonts w:ascii="Times New Roman" w:eastAsia="Times New Roman" w:hAnsi="Times New Roman" w:cs="Times New Roman"/>
          <w:sz w:val="32"/>
          <w:szCs w:val="32"/>
          <w:rtl/>
          <w:lang w:eastAsia="fr-FR"/>
        </w:rPr>
        <w:t>» من أن المعنى ليس موجودا في النص وليس سابقا على وجود القارئ له، وهذا التحقيق هو الذي يقوم بإخراج المعنى إلى حالة التجسيد، فالمعنى يبنى بمشاركة القارئ بغض النظر عن موقفه أكان بالقبول أو الرفض، وبداية وجود المعنى هي نقطة الالتقاء بين النص والقارئ ويسميها أيزر بالموقع الافتراضي[40].</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ويرى الباحث «حميد لحمداني» في تحليله لهذه العلاقة التفاعلية، هو أن «</w:t>
      </w:r>
      <w:proofErr w:type="spellStart"/>
      <w:r w:rsidRPr="00920371">
        <w:rPr>
          <w:rFonts w:ascii="Times New Roman" w:eastAsia="Times New Roman" w:hAnsi="Times New Roman" w:cs="Times New Roman"/>
          <w:sz w:val="32"/>
          <w:szCs w:val="32"/>
          <w:rtl/>
          <w:lang w:eastAsia="fr-FR"/>
        </w:rPr>
        <w:t>ولفغانغ</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إيزر</w:t>
      </w:r>
      <w:proofErr w:type="spellEnd"/>
      <w:r w:rsidRPr="00920371">
        <w:rPr>
          <w:rFonts w:ascii="Times New Roman" w:eastAsia="Times New Roman" w:hAnsi="Times New Roman" w:cs="Times New Roman"/>
          <w:sz w:val="32"/>
          <w:szCs w:val="32"/>
          <w:rtl/>
          <w:lang w:eastAsia="fr-FR"/>
        </w:rPr>
        <w:t>» ينطلق من أن النص لا يقوم على مبدأ الامتلاك بالمعاني، وإنما من مبدأ الفراغ لأن النص إذا كان ممتلئا بالمعاني فما على القارئ أن يسلم بذلك. ولهذا فالتواصل هو أن يتعامل القارئ مع النص بفكره ورصيده المعرفي، ويقوم بملأ الفراغات الكثيرة.[41]</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lastRenderedPageBreak/>
        <w:t>ومن المصطلحات التي تعرض لها «</w:t>
      </w:r>
      <w:proofErr w:type="spellStart"/>
      <w:r w:rsidRPr="00920371">
        <w:rPr>
          <w:rFonts w:ascii="Times New Roman" w:eastAsia="Times New Roman" w:hAnsi="Times New Roman" w:cs="Times New Roman"/>
          <w:sz w:val="32"/>
          <w:szCs w:val="32"/>
          <w:rtl/>
          <w:lang w:eastAsia="fr-FR"/>
        </w:rPr>
        <w:t>ولفغانغ</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إيزر</w:t>
      </w:r>
      <w:proofErr w:type="spellEnd"/>
      <w:r w:rsidRPr="00920371">
        <w:rPr>
          <w:rFonts w:ascii="Times New Roman" w:eastAsia="Times New Roman" w:hAnsi="Times New Roman" w:cs="Times New Roman"/>
          <w:sz w:val="32"/>
          <w:szCs w:val="32"/>
          <w:rtl/>
          <w:lang w:eastAsia="fr-FR"/>
        </w:rPr>
        <w:t>» ”سجل النص‟، وهذا السجل تكون فيه الإحالة إلى النصوص السابقة، تاريخية واجتماعية وثقافية، ويتم في هذه الحالة انتخاب عناصر دلالية معينة على حساب عناصر أخرى تتعرض للإقصاء،[42] ”وهكذا يتضح أن علاقة النص بمرجعيته تتأسس عبر صيرورة معقدة، وأن المعنى بالتالي لا يتقدم جاهزا، وإنما يتحدد من خلال تلك الصيرورة التي تلعب فيها القراءة دورا أساسيا‟[43].</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القارئ النموذجي عند "</w:t>
      </w:r>
      <w:proofErr w:type="spellStart"/>
      <w:r w:rsidRPr="00920371">
        <w:rPr>
          <w:rFonts w:ascii="Times New Roman" w:eastAsia="Times New Roman" w:hAnsi="Times New Roman" w:cs="Times New Roman"/>
          <w:sz w:val="32"/>
          <w:szCs w:val="32"/>
          <w:rtl/>
          <w:lang w:eastAsia="fr-FR"/>
        </w:rPr>
        <w:t>أمبرتو</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إيكو</w:t>
      </w:r>
      <w:proofErr w:type="spellEnd"/>
      <w:r w:rsidRPr="00920371">
        <w:rPr>
          <w:rFonts w:ascii="Times New Roman" w:eastAsia="Times New Roman" w:hAnsi="Times New Roman" w:cs="Times New Roman"/>
          <w:sz w:val="32"/>
          <w:szCs w:val="32"/>
          <w:rtl/>
          <w:lang w:eastAsia="fr-FR"/>
        </w:rPr>
        <w:t>"</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يعد الباحث الإيطالي "</w:t>
      </w:r>
      <w:proofErr w:type="spellStart"/>
      <w:r w:rsidRPr="00920371">
        <w:rPr>
          <w:rFonts w:ascii="Times New Roman" w:eastAsia="Times New Roman" w:hAnsi="Times New Roman" w:cs="Times New Roman"/>
          <w:sz w:val="32"/>
          <w:szCs w:val="32"/>
          <w:rtl/>
          <w:lang w:eastAsia="fr-FR"/>
        </w:rPr>
        <w:t>أمبرتو</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إيكو</w:t>
      </w:r>
      <w:proofErr w:type="spellEnd"/>
      <w:r w:rsidRPr="00920371">
        <w:rPr>
          <w:rFonts w:ascii="Times New Roman" w:eastAsia="Times New Roman" w:hAnsi="Times New Roman" w:cs="Times New Roman"/>
          <w:sz w:val="32"/>
          <w:szCs w:val="32"/>
          <w:rtl/>
          <w:lang w:eastAsia="fr-FR"/>
        </w:rPr>
        <w:t>" من الذين أسهموا إسهاما كبيرا في تأسيس نظرية التلقي، ومعالجته لمفهوم القراءة تختلف عن الباحث الألماني ”</w:t>
      </w:r>
      <w:proofErr w:type="spellStart"/>
      <w:r w:rsidRPr="00920371">
        <w:rPr>
          <w:rFonts w:ascii="Times New Roman" w:eastAsia="Times New Roman" w:hAnsi="Times New Roman" w:cs="Times New Roman"/>
          <w:sz w:val="32"/>
          <w:szCs w:val="32"/>
          <w:rtl/>
          <w:lang w:eastAsia="fr-FR"/>
        </w:rPr>
        <w:t>فولفغانغ</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آيزر</w:t>
      </w:r>
      <w:proofErr w:type="spellEnd"/>
      <w:r w:rsidRPr="00920371">
        <w:rPr>
          <w:rFonts w:ascii="Times New Roman" w:eastAsia="Times New Roman" w:hAnsi="Times New Roman" w:cs="Times New Roman"/>
          <w:sz w:val="32"/>
          <w:szCs w:val="32"/>
          <w:rtl/>
          <w:lang w:eastAsia="fr-FR"/>
        </w:rPr>
        <w:t>‟، حيث بقي يعتقد أن النص الأدبي له قوته وسلطته في تحديد دور القارئ الذي يمتلك رد فعل تجاه البنية والمحتوى.[44]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يؤكد "</w:t>
      </w:r>
      <w:proofErr w:type="spellStart"/>
      <w:r w:rsidRPr="00920371">
        <w:rPr>
          <w:rFonts w:ascii="Times New Roman" w:eastAsia="Times New Roman" w:hAnsi="Times New Roman" w:cs="Times New Roman"/>
          <w:sz w:val="32"/>
          <w:szCs w:val="32"/>
          <w:rtl/>
          <w:lang w:eastAsia="fr-FR"/>
        </w:rPr>
        <w:t>أمبرتو</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إيكو</w:t>
      </w:r>
      <w:proofErr w:type="spellEnd"/>
      <w:r w:rsidRPr="00920371">
        <w:rPr>
          <w:rFonts w:ascii="Times New Roman" w:eastAsia="Times New Roman" w:hAnsi="Times New Roman" w:cs="Times New Roman"/>
          <w:sz w:val="32"/>
          <w:szCs w:val="32"/>
          <w:rtl/>
          <w:lang w:eastAsia="fr-FR"/>
        </w:rPr>
        <w:t xml:space="preserve">" في كتابه "القارئ في الحكاية" على أن القارئ الذي يريده ليس قارئا على طريقة ″أيزر‟ يكتشف معانيه من تفاعله مع النص، وإنما هو قارئ جيد نموذجي لديه كفاءات ومهارات في تعامله مع النص تتمثل هذه الكفاءات في الكفاءات الموسوعية، الكفاءات المعجمية والأسلوبية والكفاءات اللغوية، كما أن المؤلف ينبغي له أن يمتلك مجموعة من الكفاءات تتماشى مع كفاءات القارئ، وحينئذ يحدث ما يسميه التعاضد أو التعاون بين القارئ النموذجي والنص[45]، لأن القارئ إذا لم يكن يمتلك هذه الكفاءات المعرفية والموسوعية والأسلوبية سوف لن يكون في مستوى معرفة ما يقصده الكاتب من خلال النص. و يضيف </w:t>
      </w:r>
      <w:proofErr w:type="spellStart"/>
      <w:r w:rsidRPr="00920371">
        <w:rPr>
          <w:rFonts w:ascii="Times New Roman" w:eastAsia="Times New Roman" w:hAnsi="Times New Roman" w:cs="Times New Roman"/>
          <w:sz w:val="32"/>
          <w:szCs w:val="32"/>
          <w:rtl/>
          <w:lang w:eastAsia="fr-FR"/>
        </w:rPr>
        <w:t>إيكو</w:t>
      </w:r>
      <w:proofErr w:type="spellEnd"/>
      <w:r w:rsidRPr="00920371">
        <w:rPr>
          <w:rFonts w:ascii="Times New Roman" w:eastAsia="Times New Roman" w:hAnsi="Times New Roman" w:cs="Times New Roman"/>
          <w:sz w:val="32"/>
          <w:szCs w:val="32"/>
          <w:rtl/>
          <w:lang w:eastAsia="fr-FR"/>
        </w:rPr>
        <w:t>: ″وفي خلاصة القول إن القارئ المصاب بقصور موسوعي يجد نفسه على قاب قوسين أو أدنى مما يعوزه".[46]</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ويشير إلى أن النص لا يصرح بكل شيء ولا يكشف عن المضمون للقارئ، ولهذا "</w:t>
      </w:r>
      <w:proofErr w:type="spellStart"/>
      <w:r w:rsidRPr="00920371">
        <w:rPr>
          <w:rFonts w:ascii="Times New Roman" w:eastAsia="Times New Roman" w:hAnsi="Times New Roman" w:cs="Times New Roman"/>
          <w:sz w:val="32"/>
          <w:szCs w:val="32"/>
          <w:rtl/>
          <w:lang w:eastAsia="fr-FR"/>
        </w:rPr>
        <w:t>أمبرتو</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إيكو</w:t>
      </w:r>
      <w:proofErr w:type="spellEnd"/>
      <w:r w:rsidRPr="00920371">
        <w:rPr>
          <w:rFonts w:ascii="Times New Roman" w:eastAsia="Times New Roman" w:hAnsi="Times New Roman" w:cs="Times New Roman"/>
          <w:sz w:val="32"/>
          <w:szCs w:val="32"/>
          <w:rtl/>
          <w:lang w:eastAsia="fr-FR"/>
        </w:rPr>
        <w:t xml:space="preserve">" يستخدم عبارة "ما لا يقال" ويقصد </w:t>
      </w:r>
      <w:proofErr w:type="spellStart"/>
      <w:r w:rsidRPr="00920371">
        <w:rPr>
          <w:rFonts w:ascii="Times New Roman" w:eastAsia="Times New Roman" w:hAnsi="Times New Roman" w:cs="Times New Roman"/>
          <w:sz w:val="32"/>
          <w:szCs w:val="32"/>
          <w:rtl/>
          <w:lang w:eastAsia="fr-FR"/>
        </w:rPr>
        <w:t>بها</w:t>
      </w:r>
      <w:proofErr w:type="spellEnd"/>
      <w:r w:rsidRPr="00920371">
        <w:rPr>
          <w:rFonts w:ascii="Times New Roman" w:eastAsia="Times New Roman" w:hAnsi="Times New Roman" w:cs="Times New Roman"/>
          <w:sz w:val="32"/>
          <w:szCs w:val="32"/>
          <w:rtl/>
          <w:lang w:eastAsia="fr-FR"/>
        </w:rPr>
        <w:t xml:space="preserve"> فكرة مهمة لم يقلها النص وعلى القارئ أن يقوم بتفعيل المضمون، وهنا يقوم القارئ بحركات </w:t>
      </w:r>
      <w:proofErr w:type="spellStart"/>
      <w:r w:rsidRPr="00920371">
        <w:rPr>
          <w:rFonts w:ascii="Times New Roman" w:eastAsia="Times New Roman" w:hAnsi="Times New Roman" w:cs="Times New Roman"/>
          <w:sz w:val="32"/>
          <w:szCs w:val="32"/>
          <w:rtl/>
          <w:lang w:eastAsia="fr-FR"/>
        </w:rPr>
        <w:t>تعاضدية</w:t>
      </w:r>
      <w:proofErr w:type="spellEnd"/>
      <w:r w:rsidRPr="00920371">
        <w:rPr>
          <w:rFonts w:ascii="Times New Roman" w:eastAsia="Times New Roman" w:hAnsi="Times New Roman" w:cs="Times New Roman"/>
          <w:sz w:val="32"/>
          <w:szCs w:val="32"/>
          <w:rtl/>
          <w:lang w:eastAsia="fr-FR"/>
        </w:rPr>
        <w:t xml:space="preserve"> لمعرفة هذا المضمون، ثم يستخدم مفهوم ملأ الفراغات، وهو المفهوم نفسه عند ›</w:t>
      </w:r>
      <w:proofErr w:type="spellStart"/>
      <w:r w:rsidRPr="00920371">
        <w:rPr>
          <w:rFonts w:ascii="Times New Roman" w:eastAsia="Times New Roman" w:hAnsi="Times New Roman" w:cs="Times New Roman"/>
          <w:sz w:val="32"/>
          <w:szCs w:val="32"/>
          <w:rtl/>
          <w:lang w:eastAsia="fr-FR"/>
        </w:rPr>
        <w:t>فولفغانغ</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إيزر</w:t>
      </w:r>
      <w:proofErr w:type="spellEnd"/>
      <w:r w:rsidRPr="00920371">
        <w:rPr>
          <w:rFonts w:ascii="Times New Roman" w:eastAsia="Times New Roman" w:hAnsi="Times New Roman" w:cs="Times New Roman"/>
          <w:sz w:val="32"/>
          <w:szCs w:val="32"/>
          <w:rtl/>
          <w:lang w:eastAsia="fr-FR"/>
        </w:rPr>
        <w:t xml:space="preserve">›[47]، يقول: ″فالنص إن هو إلا نسيج </w:t>
      </w:r>
      <w:proofErr w:type="spellStart"/>
      <w:r w:rsidRPr="00920371">
        <w:rPr>
          <w:rFonts w:ascii="Times New Roman" w:eastAsia="Times New Roman" w:hAnsi="Times New Roman" w:cs="Times New Roman"/>
          <w:sz w:val="32"/>
          <w:szCs w:val="32"/>
          <w:rtl/>
          <w:lang w:eastAsia="fr-FR"/>
        </w:rPr>
        <w:t>فضاءات</w:t>
      </w:r>
      <w:proofErr w:type="spellEnd"/>
      <w:r w:rsidRPr="00920371">
        <w:rPr>
          <w:rFonts w:ascii="Times New Roman" w:eastAsia="Times New Roman" w:hAnsi="Times New Roman" w:cs="Times New Roman"/>
          <w:sz w:val="32"/>
          <w:szCs w:val="32"/>
          <w:rtl/>
          <w:lang w:eastAsia="fr-FR"/>
        </w:rPr>
        <w:t xml:space="preserve"> بيضاء و فرجات ينبغي ملؤها، ومن يبثه يتكهن بأنها (فرجات)  سوف تملأ، فيتركها بيضاء."[48]</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وفي علاقة المؤلف بالقارئ النموذجي، يرى "</w:t>
      </w:r>
      <w:proofErr w:type="spellStart"/>
      <w:r w:rsidRPr="00920371">
        <w:rPr>
          <w:rFonts w:ascii="Times New Roman" w:eastAsia="Times New Roman" w:hAnsi="Times New Roman" w:cs="Times New Roman"/>
          <w:sz w:val="32"/>
          <w:szCs w:val="32"/>
          <w:rtl/>
          <w:lang w:eastAsia="fr-FR"/>
        </w:rPr>
        <w:t>أمبرتو</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إيكو</w:t>
      </w:r>
      <w:proofErr w:type="spellEnd"/>
      <w:r w:rsidRPr="00920371">
        <w:rPr>
          <w:rFonts w:ascii="Times New Roman" w:eastAsia="Times New Roman" w:hAnsi="Times New Roman" w:cs="Times New Roman"/>
          <w:sz w:val="32"/>
          <w:szCs w:val="32"/>
          <w:rtl/>
          <w:lang w:eastAsia="fr-FR"/>
        </w:rPr>
        <w:t xml:space="preserve">" أن المؤلف يصوغ فرضية حول القارئ النموذجي من خلال عبارات </w:t>
      </w:r>
      <w:proofErr w:type="spellStart"/>
      <w:r w:rsidRPr="00920371">
        <w:rPr>
          <w:rFonts w:ascii="Times New Roman" w:eastAsia="Times New Roman" w:hAnsi="Times New Roman" w:cs="Times New Roman"/>
          <w:sz w:val="32"/>
          <w:szCs w:val="32"/>
          <w:rtl/>
          <w:lang w:eastAsia="fr-FR"/>
        </w:rPr>
        <w:t>استراتيجية</w:t>
      </w:r>
      <w:proofErr w:type="spellEnd"/>
      <w:r w:rsidRPr="00920371">
        <w:rPr>
          <w:rFonts w:ascii="Times New Roman" w:eastAsia="Times New Roman" w:hAnsi="Times New Roman" w:cs="Times New Roman"/>
          <w:sz w:val="32"/>
          <w:szCs w:val="32"/>
          <w:rtl/>
          <w:lang w:eastAsia="fr-FR"/>
        </w:rPr>
        <w:t>، و بالمقابل فإن القارئ ينبغي له أن يرسم فرضية المؤلف مستخرجا ذلك من خلال النص بصورة مضبوطة.[49]</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ويستخدم </w:t>
      </w:r>
      <w:proofErr w:type="spellStart"/>
      <w:r w:rsidRPr="00920371">
        <w:rPr>
          <w:rFonts w:ascii="Times New Roman" w:eastAsia="Times New Roman" w:hAnsi="Times New Roman" w:cs="Times New Roman"/>
          <w:sz w:val="32"/>
          <w:szCs w:val="32"/>
          <w:rtl/>
          <w:lang w:eastAsia="fr-FR"/>
        </w:rPr>
        <w:t>إيكو</w:t>
      </w:r>
      <w:proofErr w:type="spellEnd"/>
      <w:r w:rsidRPr="00920371">
        <w:rPr>
          <w:rFonts w:ascii="Times New Roman" w:eastAsia="Times New Roman" w:hAnsi="Times New Roman" w:cs="Times New Roman"/>
          <w:sz w:val="32"/>
          <w:szCs w:val="32"/>
          <w:rtl/>
          <w:lang w:eastAsia="fr-FR"/>
        </w:rPr>
        <w:t xml:space="preserve"> مصطلح "قراءة ما وراء النص"، فهناك القراءة الأولى للنص ثم هناك القراءة الثا</w:t>
      </w:r>
      <w:proofErr w:type="gramStart"/>
      <w:r w:rsidRPr="00920371">
        <w:rPr>
          <w:rFonts w:ascii="Times New Roman" w:eastAsia="Times New Roman" w:hAnsi="Times New Roman" w:cs="Times New Roman"/>
          <w:sz w:val="32"/>
          <w:szCs w:val="32"/>
          <w:rtl/>
          <w:lang w:eastAsia="fr-FR"/>
        </w:rPr>
        <w:t>نية، وهذ</w:t>
      </w:r>
      <w:proofErr w:type="gramEnd"/>
      <w:r w:rsidRPr="00920371">
        <w:rPr>
          <w:rFonts w:ascii="Times New Roman" w:eastAsia="Times New Roman" w:hAnsi="Times New Roman" w:cs="Times New Roman"/>
          <w:sz w:val="32"/>
          <w:szCs w:val="32"/>
          <w:rtl/>
          <w:lang w:eastAsia="fr-FR"/>
        </w:rPr>
        <w:t xml:space="preserve">ه الأخيرة هي التي تشكل قراءة ما وراء النص والقارئ فيها نموذجي ناقد يستطيع الوصول إلى حقيقة الحكاية، بينما القراءة الأولى لا تصل إلى حقيقة الحكاية[50]. وقد قام بتحليل قصة تحمل عنوان "مأساة باريسية حقا" إذ يقول في هذا الصدد: "والحال أن قصة "مأساة .." </w:t>
      </w:r>
      <w:proofErr w:type="gramStart"/>
      <w:r w:rsidRPr="00920371">
        <w:rPr>
          <w:rFonts w:ascii="Times New Roman" w:eastAsia="Times New Roman" w:hAnsi="Times New Roman" w:cs="Times New Roman"/>
          <w:sz w:val="32"/>
          <w:szCs w:val="32"/>
          <w:rtl/>
          <w:lang w:eastAsia="fr-FR"/>
        </w:rPr>
        <w:t>كانت</w:t>
      </w:r>
      <w:proofErr w:type="gramEnd"/>
      <w:r w:rsidRPr="00920371">
        <w:rPr>
          <w:rFonts w:ascii="Times New Roman" w:eastAsia="Times New Roman" w:hAnsi="Times New Roman" w:cs="Times New Roman"/>
          <w:sz w:val="32"/>
          <w:szCs w:val="32"/>
          <w:rtl/>
          <w:lang w:eastAsia="fr-FR"/>
        </w:rPr>
        <w:t xml:space="preserve"> قد كتبت لتقرأ مرتين (أقله)، فإذا ما اقتضت القراءة الأولى قارئا </w:t>
      </w:r>
      <w:r w:rsidRPr="00920371">
        <w:rPr>
          <w:rFonts w:ascii="Times New Roman" w:eastAsia="Times New Roman" w:hAnsi="Times New Roman" w:cs="Times New Roman"/>
          <w:sz w:val="32"/>
          <w:szCs w:val="32"/>
          <w:rtl/>
          <w:lang w:eastAsia="fr-FR"/>
        </w:rPr>
        <w:lastRenderedPageBreak/>
        <w:t xml:space="preserve">بسيطا، عمدت القراءة الثانية إلى اقتضاء قارئ ناقد يكون قادرا على تأويل فشل المبادرة التي قام </w:t>
      </w:r>
      <w:proofErr w:type="spellStart"/>
      <w:r w:rsidRPr="00920371">
        <w:rPr>
          <w:rFonts w:ascii="Times New Roman" w:eastAsia="Times New Roman" w:hAnsi="Times New Roman" w:cs="Times New Roman"/>
          <w:sz w:val="32"/>
          <w:szCs w:val="32"/>
          <w:rtl/>
          <w:lang w:eastAsia="fr-FR"/>
        </w:rPr>
        <w:t>بها</w:t>
      </w:r>
      <w:proofErr w:type="spellEnd"/>
      <w:r w:rsidRPr="00920371">
        <w:rPr>
          <w:rFonts w:ascii="Times New Roman" w:eastAsia="Times New Roman" w:hAnsi="Times New Roman" w:cs="Times New Roman"/>
          <w:sz w:val="32"/>
          <w:szCs w:val="32"/>
          <w:rtl/>
          <w:lang w:eastAsia="fr-FR"/>
        </w:rPr>
        <w:t xml:space="preserve"> الأول."[51]</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وهكذا يصنف </w:t>
      </w:r>
      <w:proofErr w:type="spellStart"/>
      <w:r w:rsidRPr="00920371">
        <w:rPr>
          <w:rFonts w:ascii="Times New Roman" w:eastAsia="Times New Roman" w:hAnsi="Times New Roman" w:cs="Times New Roman"/>
          <w:sz w:val="32"/>
          <w:szCs w:val="32"/>
          <w:rtl/>
          <w:lang w:eastAsia="fr-FR"/>
        </w:rPr>
        <w:t>إيكو</w:t>
      </w:r>
      <w:proofErr w:type="spellEnd"/>
      <w:r w:rsidRPr="00920371">
        <w:rPr>
          <w:rFonts w:ascii="Times New Roman" w:eastAsia="Times New Roman" w:hAnsi="Times New Roman" w:cs="Times New Roman"/>
          <w:sz w:val="32"/>
          <w:szCs w:val="32"/>
          <w:rtl/>
          <w:lang w:eastAsia="fr-FR"/>
        </w:rPr>
        <w:t xml:space="preserve"> القراءة وينظر إليها نظرة مثالية، فالقارئ العادي عنده لا يستطيع إدراك ما وراء النص، وبالتالي فهو ليس قارئا صحيحا. فعلى كل القراء، حسب ‹</w:t>
      </w:r>
      <w:proofErr w:type="spellStart"/>
      <w:r w:rsidRPr="00920371">
        <w:rPr>
          <w:rFonts w:ascii="Times New Roman" w:eastAsia="Times New Roman" w:hAnsi="Times New Roman" w:cs="Times New Roman"/>
          <w:sz w:val="32"/>
          <w:szCs w:val="32"/>
          <w:rtl/>
          <w:lang w:eastAsia="fr-FR"/>
        </w:rPr>
        <w:t>أمبرتو</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إيكو</w:t>
      </w:r>
      <w:proofErr w:type="spellEnd"/>
      <w:r w:rsidRPr="00920371">
        <w:rPr>
          <w:rFonts w:ascii="Times New Roman" w:eastAsia="Times New Roman" w:hAnsi="Times New Roman" w:cs="Times New Roman"/>
          <w:sz w:val="32"/>
          <w:szCs w:val="32"/>
          <w:rtl/>
          <w:lang w:eastAsia="fr-FR"/>
        </w:rPr>
        <w:t xml:space="preserve">›، أن يكونوا نموذجيين، ذوي كفاءات عالية جدا، بل نقادا محترفين، وهذا ما لا يتماشى مع المعطيات الواقعية، فهناك مستويات للقراءة، ويستطيع كل قارئ إدراك نص الحكاية انطلاقا من قدراته الخاصة، ومعارفه الشخصية، أما القول بأن النص </w:t>
      </w:r>
      <w:proofErr w:type="spellStart"/>
      <w:r w:rsidRPr="00920371">
        <w:rPr>
          <w:rFonts w:ascii="Times New Roman" w:eastAsia="Times New Roman" w:hAnsi="Times New Roman" w:cs="Times New Roman"/>
          <w:sz w:val="32"/>
          <w:szCs w:val="32"/>
          <w:rtl/>
          <w:lang w:eastAsia="fr-FR"/>
        </w:rPr>
        <w:t>الحكائي</w:t>
      </w:r>
      <w:proofErr w:type="spellEnd"/>
      <w:r w:rsidRPr="00920371">
        <w:rPr>
          <w:rFonts w:ascii="Times New Roman" w:eastAsia="Times New Roman" w:hAnsi="Times New Roman" w:cs="Times New Roman"/>
          <w:sz w:val="32"/>
          <w:szCs w:val="32"/>
          <w:rtl/>
          <w:lang w:eastAsia="fr-FR"/>
        </w:rPr>
        <w:t xml:space="preserve"> يقدم حكاية تتضمن حكاية أخرى خفية (حكاية في حكاية) فهذا لا ينطبق على كافة الحكايات والقصص، فهو نص يحتوي على أسطورة وآخر على رمز، وآخر على أفكار فلسفية، فلسنا أمام نص واحد فقط في الإبداع، فهناك أشكال أدبية لا حصر لها في سرد الحكايات .</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ويختلف ‹</w:t>
      </w:r>
      <w:proofErr w:type="spellStart"/>
      <w:r w:rsidRPr="00920371">
        <w:rPr>
          <w:rFonts w:ascii="Times New Roman" w:eastAsia="Times New Roman" w:hAnsi="Times New Roman" w:cs="Times New Roman"/>
          <w:sz w:val="32"/>
          <w:szCs w:val="32"/>
          <w:rtl/>
          <w:lang w:eastAsia="fr-FR"/>
        </w:rPr>
        <w:t>أمبرتو</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إيكو</w:t>
      </w:r>
      <w:proofErr w:type="spellEnd"/>
      <w:r w:rsidRPr="00920371">
        <w:rPr>
          <w:rFonts w:ascii="Times New Roman" w:eastAsia="Times New Roman" w:hAnsi="Times New Roman" w:cs="Times New Roman"/>
          <w:sz w:val="32"/>
          <w:szCs w:val="32"/>
          <w:rtl/>
          <w:lang w:eastAsia="fr-FR"/>
        </w:rPr>
        <w:t>› عن ‹</w:t>
      </w:r>
      <w:proofErr w:type="spellStart"/>
      <w:r w:rsidRPr="00920371">
        <w:rPr>
          <w:rFonts w:ascii="Times New Roman" w:eastAsia="Times New Roman" w:hAnsi="Times New Roman" w:cs="Times New Roman"/>
          <w:sz w:val="32"/>
          <w:szCs w:val="32"/>
          <w:rtl/>
          <w:lang w:eastAsia="fr-FR"/>
        </w:rPr>
        <w:t>فولفغانغ</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إيزر</w:t>
      </w:r>
      <w:proofErr w:type="spellEnd"/>
      <w:r w:rsidRPr="00920371">
        <w:rPr>
          <w:rFonts w:ascii="Times New Roman" w:eastAsia="Times New Roman" w:hAnsi="Times New Roman" w:cs="Times New Roman"/>
          <w:sz w:val="32"/>
          <w:szCs w:val="32"/>
          <w:rtl/>
          <w:lang w:eastAsia="fr-FR"/>
        </w:rPr>
        <w:t xml:space="preserve">› في تحديد المعنى، حيث يرى </w:t>
      </w:r>
      <w:proofErr w:type="spellStart"/>
      <w:r w:rsidRPr="00920371">
        <w:rPr>
          <w:rFonts w:ascii="Times New Roman" w:eastAsia="Times New Roman" w:hAnsi="Times New Roman" w:cs="Times New Roman"/>
          <w:sz w:val="32"/>
          <w:szCs w:val="32"/>
          <w:rtl/>
          <w:lang w:eastAsia="fr-FR"/>
        </w:rPr>
        <w:t>إيكو</w:t>
      </w:r>
      <w:proofErr w:type="spellEnd"/>
      <w:r w:rsidRPr="00920371">
        <w:rPr>
          <w:rFonts w:ascii="Times New Roman" w:eastAsia="Times New Roman" w:hAnsi="Times New Roman" w:cs="Times New Roman"/>
          <w:sz w:val="32"/>
          <w:szCs w:val="32"/>
          <w:rtl/>
          <w:lang w:eastAsia="fr-FR"/>
        </w:rPr>
        <w:t xml:space="preserve"> وجود المعنى القبلي الذي له علاقة </w:t>
      </w:r>
      <w:proofErr w:type="spellStart"/>
      <w:r w:rsidRPr="00920371">
        <w:rPr>
          <w:rFonts w:ascii="Times New Roman" w:eastAsia="Times New Roman" w:hAnsi="Times New Roman" w:cs="Times New Roman"/>
          <w:sz w:val="32"/>
          <w:szCs w:val="32"/>
          <w:rtl/>
          <w:lang w:eastAsia="fr-FR"/>
        </w:rPr>
        <w:t>بمقصدية</w:t>
      </w:r>
      <w:proofErr w:type="spellEnd"/>
      <w:r w:rsidRPr="00920371">
        <w:rPr>
          <w:rFonts w:ascii="Times New Roman" w:eastAsia="Times New Roman" w:hAnsi="Times New Roman" w:cs="Times New Roman"/>
          <w:sz w:val="32"/>
          <w:szCs w:val="32"/>
          <w:rtl/>
          <w:lang w:eastAsia="fr-FR"/>
        </w:rPr>
        <w:t xml:space="preserve"> المتكلم، وهذا المعنى القبلي هو منطلق لجميع القراءات الممكنة، كما أنه يقبل بتأويل النص، شريطة ألا يتعارض هذا التأويل مع القراءات النصية، ولكنه في كل الحالات لا يقبل إلا القراءات النقدية المختصة.[52]</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مفهوم مستويات القراءة </w:t>
      </w:r>
      <w:proofErr w:type="gramStart"/>
      <w:r w:rsidRPr="00920371">
        <w:rPr>
          <w:rFonts w:ascii="Times New Roman" w:eastAsia="Times New Roman" w:hAnsi="Times New Roman" w:cs="Times New Roman"/>
          <w:sz w:val="32"/>
          <w:szCs w:val="32"/>
          <w:rtl/>
          <w:lang w:eastAsia="fr-FR"/>
        </w:rPr>
        <w:t>عند</w:t>
      </w:r>
      <w:proofErr w:type="gramEnd"/>
      <w:r w:rsidRPr="00920371">
        <w:rPr>
          <w:rFonts w:ascii="Times New Roman" w:eastAsia="Times New Roman" w:hAnsi="Times New Roman" w:cs="Times New Roman"/>
          <w:sz w:val="32"/>
          <w:szCs w:val="32"/>
          <w:rtl/>
          <w:lang w:eastAsia="fr-FR"/>
        </w:rPr>
        <w:t xml:space="preserve"> حميد لحمداني</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حاول الباحث حميد لحمداني تحليل مفهوم القراءة أو التلقي على ضوء نظرية </w:t>
      </w:r>
      <w:proofErr w:type="spellStart"/>
      <w:r w:rsidRPr="00920371">
        <w:rPr>
          <w:rFonts w:ascii="Times New Roman" w:eastAsia="Times New Roman" w:hAnsi="Times New Roman" w:cs="Times New Roman"/>
          <w:sz w:val="32"/>
          <w:szCs w:val="32"/>
          <w:rtl/>
          <w:lang w:eastAsia="fr-FR"/>
        </w:rPr>
        <w:t>الجشطالت</w:t>
      </w:r>
      <w:proofErr w:type="spellEnd"/>
      <w:r w:rsidRPr="00920371">
        <w:rPr>
          <w:rFonts w:ascii="Times New Roman" w:eastAsia="Times New Roman" w:hAnsi="Times New Roman" w:cs="Times New Roman"/>
          <w:sz w:val="32"/>
          <w:szCs w:val="32"/>
          <w:rtl/>
          <w:lang w:eastAsia="fr-FR"/>
        </w:rPr>
        <w:t xml:space="preserve"> في تمييزها للمعرفة، حيث يرى أن نظرية </w:t>
      </w:r>
      <w:proofErr w:type="spellStart"/>
      <w:r w:rsidRPr="00920371">
        <w:rPr>
          <w:rFonts w:ascii="Times New Roman" w:eastAsia="Times New Roman" w:hAnsi="Times New Roman" w:cs="Times New Roman"/>
          <w:sz w:val="32"/>
          <w:szCs w:val="32"/>
          <w:rtl/>
          <w:lang w:eastAsia="fr-FR"/>
        </w:rPr>
        <w:t>الجشطالت</w:t>
      </w:r>
      <w:proofErr w:type="spellEnd"/>
      <w:r w:rsidRPr="00920371">
        <w:rPr>
          <w:rFonts w:ascii="Times New Roman" w:eastAsia="Times New Roman" w:hAnsi="Times New Roman" w:cs="Times New Roman"/>
          <w:sz w:val="32"/>
          <w:szCs w:val="32"/>
          <w:rtl/>
          <w:lang w:eastAsia="fr-FR"/>
        </w:rPr>
        <w:t xml:space="preserve"> ميزت بين نوعين من المعرفة:[53]</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 </w:t>
      </w:r>
      <w:proofErr w:type="gramStart"/>
      <w:r w:rsidRPr="00920371">
        <w:rPr>
          <w:rFonts w:ascii="Times New Roman" w:eastAsia="Times New Roman" w:hAnsi="Times New Roman" w:cs="Times New Roman"/>
          <w:sz w:val="32"/>
          <w:szCs w:val="32"/>
          <w:rtl/>
          <w:lang w:eastAsia="fr-FR"/>
        </w:rPr>
        <w:t>المعرفة</w:t>
      </w:r>
      <w:proofErr w:type="gramEnd"/>
      <w:r w:rsidRPr="00920371">
        <w:rPr>
          <w:rFonts w:ascii="Times New Roman" w:eastAsia="Times New Roman" w:hAnsi="Times New Roman" w:cs="Times New Roman"/>
          <w:sz w:val="32"/>
          <w:szCs w:val="32"/>
          <w:rtl/>
          <w:lang w:eastAsia="fr-FR"/>
        </w:rPr>
        <w:t xml:space="preserve"> الحدسية.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 </w:t>
      </w:r>
      <w:proofErr w:type="gramStart"/>
      <w:r w:rsidRPr="00920371">
        <w:rPr>
          <w:rFonts w:ascii="Times New Roman" w:eastAsia="Times New Roman" w:hAnsi="Times New Roman" w:cs="Times New Roman"/>
          <w:sz w:val="32"/>
          <w:szCs w:val="32"/>
          <w:rtl/>
          <w:lang w:eastAsia="fr-FR"/>
        </w:rPr>
        <w:t>المعرفة</w:t>
      </w:r>
      <w:proofErr w:type="gramEnd"/>
      <w:r w:rsidRPr="00920371">
        <w:rPr>
          <w:rFonts w:ascii="Times New Roman" w:eastAsia="Times New Roman" w:hAnsi="Times New Roman" w:cs="Times New Roman"/>
          <w:sz w:val="32"/>
          <w:szCs w:val="32"/>
          <w:rtl/>
          <w:lang w:eastAsia="fr-FR"/>
        </w:rPr>
        <w:t xml:space="preserve"> الذهنية أو الفكرية.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ففي المعرفة الحدسية مثلا:" عندما يحاول شخص ما فهم لوحة تشكيلية، إنه يحيط نظريا بالمنطقة التي يشتمل عليها إطار اللوحة ويدرك المكونات المختلفة لهذه اللوحة من أشكال وألوان وعلاقات مختلفة، هذه المكونات تمارس تأثيراتها الإدراكية على بعضها البعض بطريقة تجعل المتلقي يستقبل الشكل الكلي باعتباره نتيجة للتفاعل بين مكونات اللوحة المختلفة، ونفس الأمر يمكن قوله بالنسبة للأعمال الإبداعية الأخرى كالموسيقى والرواية والقصة القصيرة والمسرح والشعر،...... أما </w:t>
      </w:r>
      <w:proofErr w:type="gramStart"/>
      <w:r w:rsidRPr="00920371">
        <w:rPr>
          <w:rFonts w:ascii="Times New Roman" w:eastAsia="Times New Roman" w:hAnsi="Times New Roman" w:cs="Times New Roman"/>
          <w:sz w:val="32"/>
          <w:szCs w:val="32"/>
          <w:rtl/>
          <w:lang w:eastAsia="fr-FR"/>
        </w:rPr>
        <w:t>المعرفة</w:t>
      </w:r>
      <w:proofErr w:type="gramEnd"/>
      <w:r w:rsidRPr="00920371">
        <w:rPr>
          <w:rFonts w:ascii="Times New Roman" w:eastAsia="Times New Roman" w:hAnsi="Times New Roman" w:cs="Times New Roman"/>
          <w:sz w:val="32"/>
          <w:szCs w:val="32"/>
          <w:rtl/>
          <w:lang w:eastAsia="fr-FR"/>
        </w:rPr>
        <w:t xml:space="preserve"> الذهنية أو الفكرية فهي تعمل على تفتيت العمل الإبداعي إلى عناصر جزئية....... وهناك معرفة ثالثة غايتها ليست المتعة والتذوق الجمالي بل هي معرفة ذات إيديولوجي أو عقا</w:t>
      </w:r>
      <w:proofErr w:type="gramStart"/>
      <w:r w:rsidRPr="00920371">
        <w:rPr>
          <w:rFonts w:ascii="Times New Roman" w:eastAsia="Times New Roman" w:hAnsi="Times New Roman" w:cs="Times New Roman"/>
          <w:sz w:val="32"/>
          <w:szCs w:val="32"/>
          <w:rtl/>
          <w:lang w:eastAsia="fr-FR"/>
        </w:rPr>
        <w:t>ئد</w:t>
      </w:r>
      <w:proofErr w:type="gramEnd"/>
      <w:r w:rsidRPr="00920371">
        <w:rPr>
          <w:rFonts w:ascii="Times New Roman" w:eastAsia="Times New Roman" w:hAnsi="Times New Roman" w:cs="Times New Roman"/>
          <w:sz w:val="32"/>
          <w:szCs w:val="32"/>
          <w:rtl/>
          <w:lang w:eastAsia="fr-FR"/>
        </w:rPr>
        <w:t xml:space="preserve">ي،...أما المعرفة الرابعة فهي </w:t>
      </w:r>
      <w:proofErr w:type="spellStart"/>
      <w:r w:rsidRPr="00920371">
        <w:rPr>
          <w:rFonts w:ascii="Times New Roman" w:eastAsia="Times New Roman" w:hAnsi="Times New Roman" w:cs="Times New Roman"/>
          <w:sz w:val="32"/>
          <w:szCs w:val="32"/>
          <w:rtl/>
          <w:lang w:eastAsia="fr-FR"/>
        </w:rPr>
        <w:t>إبستمولوجية</w:t>
      </w:r>
      <w:proofErr w:type="spellEnd"/>
      <w:r w:rsidRPr="00920371">
        <w:rPr>
          <w:rFonts w:ascii="Times New Roman" w:eastAsia="Times New Roman" w:hAnsi="Times New Roman" w:cs="Times New Roman"/>
          <w:sz w:val="32"/>
          <w:szCs w:val="32"/>
          <w:rtl/>
          <w:lang w:eastAsia="fr-FR"/>
        </w:rPr>
        <w:t>، تأمل في الكائن الممكن".[54]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وقد حاول </w:t>
      </w:r>
      <w:proofErr w:type="gramStart"/>
      <w:r w:rsidRPr="00920371">
        <w:rPr>
          <w:rFonts w:ascii="Times New Roman" w:eastAsia="Times New Roman" w:hAnsi="Times New Roman" w:cs="Times New Roman"/>
          <w:sz w:val="32"/>
          <w:szCs w:val="32"/>
          <w:rtl/>
          <w:lang w:eastAsia="fr-FR"/>
        </w:rPr>
        <w:t>حميد</w:t>
      </w:r>
      <w:proofErr w:type="gramEnd"/>
      <w:r w:rsidRPr="00920371">
        <w:rPr>
          <w:rFonts w:ascii="Times New Roman" w:eastAsia="Times New Roman" w:hAnsi="Times New Roman" w:cs="Times New Roman"/>
          <w:sz w:val="32"/>
          <w:szCs w:val="32"/>
          <w:rtl/>
          <w:lang w:eastAsia="fr-FR"/>
        </w:rPr>
        <w:t xml:space="preserve"> لحمداني تصنيف هذه المعارف مع ما يناسبها من مستويات القراءة:[55]</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مستويات</w:t>
      </w:r>
      <w:proofErr w:type="gramEnd"/>
      <w:r w:rsidRPr="00920371">
        <w:rPr>
          <w:rFonts w:ascii="Times New Roman" w:eastAsia="Times New Roman" w:hAnsi="Times New Roman" w:cs="Times New Roman"/>
          <w:sz w:val="32"/>
          <w:szCs w:val="32"/>
          <w:rtl/>
          <w:lang w:eastAsia="fr-FR"/>
        </w:rPr>
        <w:t xml:space="preserve"> المعرفة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lastRenderedPageBreak/>
        <w:t>مستويات</w:t>
      </w:r>
      <w:proofErr w:type="gramEnd"/>
      <w:r w:rsidRPr="00920371">
        <w:rPr>
          <w:rFonts w:ascii="Times New Roman" w:eastAsia="Times New Roman" w:hAnsi="Times New Roman" w:cs="Times New Roman"/>
          <w:sz w:val="32"/>
          <w:szCs w:val="32"/>
          <w:rtl/>
          <w:lang w:eastAsia="fr-FR"/>
        </w:rPr>
        <w:t xml:space="preserve"> القراءة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الوظيفة</w:t>
      </w:r>
      <w:proofErr w:type="gramEnd"/>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المعرفة</w:t>
      </w:r>
      <w:proofErr w:type="gramEnd"/>
      <w:r w:rsidRPr="00920371">
        <w:rPr>
          <w:rFonts w:ascii="Times New Roman" w:eastAsia="Times New Roman" w:hAnsi="Times New Roman" w:cs="Times New Roman"/>
          <w:sz w:val="32"/>
          <w:szCs w:val="32"/>
          <w:rtl/>
          <w:lang w:eastAsia="fr-FR"/>
        </w:rPr>
        <w:t xml:space="preserve"> الحدسية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المعرفة</w:t>
      </w:r>
      <w:proofErr w:type="gramEnd"/>
      <w:r w:rsidRPr="00920371">
        <w:rPr>
          <w:rFonts w:ascii="Times New Roman" w:eastAsia="Times New Roman" w:hAnsi="Times New Roman" w:cs="Times New Roman"/>
          <w:sz w:val="32"/>
          <w:szCs w:val="32"/>
          <w:rtl/>
          <w:lang w:eastAsia="fr-FR"/>
        </w:rPr>
        <w:t xml:space="preserve"> الإيديولوجية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المعرفة</w:t>
      </w:r>
      <w:proofErr w:type="gramEnd"/>
      <w:r w:rsidRPr="00920371">
        <w:rPr>
          <w:rFonts w:ascii="Times New Roman" w:eastAsia="Times New Roman" w:hAnsi="Times New Roman" w:cs="Times New Roman"/>
          <w:sz w:val="32"/>
          <w:szCs w:val="32"/>
          <w:rtl/>
          <w:lang w:eastAsia="fr-FR"/>
        </w:rPr>
        <w:t xml:space="preserve"> الذهنية أو الفكرية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المعرفة </w:t>
      </w:r>
      <w:proofErr w:type="spellStart"/>
      <w:r w:rsidRPr="00920371">
        <w:rPr>
          <w:rFonts w:ascii="Times New Roman" w:eastAsia="Times New Roman" w:hAnsi="Times New Roman" w:cs="Times New Roman"/>
          <w:sz w:val="32"/>
          <w:szCs w:val="32"/>
          <w:rtl/>
          <w:lang w:eastAsia="fr-FR"/>
        </w:rPr>
        <w:t>الابستمولوجية</w:t>
      </w:r>
      <w:proofErr w:type="spellEnd"/>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قراءة</w:t>
      </w:r>
      <w:proofErr w:type="gramEnd"/>
      <w:r w:rsidRPr="00920371">
        <w:rPr>
          <w:rFonts w:ascii="Times New Roman" w:eastAsia="Times New Roman" w:hAnsi="Times New Roman" w:cs="Times New Roman"/>
          <w:sz w:val="32"/>
          <w:szCs w:val="32"/>
          <w:rtl/>
          <w:lang w:eastAsia="fr-FR"/>
        </w:rPr>
        <w:t xml:space="preserve"> حدسية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قراءة</w:t>
      </w:r>
      <w:proofErr w:type="gramEnd"/>
      <w:r w:rsidRPr="00920371">
        <w:rPr>
          <w:rFonts w:ascii="Times New Roman" w:eastAsia="Times New Roman" w:hAnsi="Times New Roman" w:cs="Times New Roman"/>
          <w:sz w:val="32"/>
          <w:szCs w:val="32"/>
          <w:rtl/>
          <w:lang w:eastAsia="fr-FR"/>
        </w:rPr>
        <w:t xml:space="preserve"> إيديولوجية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قراءة</w:t>
      </w:r>
      <w:proofErr w:type="gramEnd"/>
      <w:r w:rsidRPr="00920371">
        <w:rPr>
          <w:rFonts w:ascii="Times New Roman" w:eastAsia="Times New Roman" w:hAnsi="Times New Roman" w:cs="Times New Roman"/>
          <w:sz w:val="32"/>
          <w:szCs w:val="32"/>
          <w:rtl/>
          <w:lang w:eastAsia="fr-FR"/>
        </w:rPr>
        <w:t xml:space="preserve"> معرفية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قراءة</w:t>
      </w:r>
      <w:proofErr w:type="gramEnd"/>
      <w:r w:rsidRPr="00920371">
        <w:rPr>
          <w:rFonts w:ascii="Times New Roman" w:eastAsia="Times New Roman" w:hAnsi="Times New Roman" w:cs="Times New Roman"/>
          <w:sz w:val="32"/>
          <w:szCs w:val="32"/>
          <w:rtl/>
          <w:lang w:eastAsia="fr-FR"/>
        </w:rPr>
        <w:t xml:space="preserve"> منهجية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التذوق</w:t>
      </w:r>
      <w:proofErr w:type="gramEnd"/>
      <w:r w:rsidRPr="00920371">
        <w:rPr>
          <w:rFonts w:ascii="Times New Roman" w:eastAsia="Times New Roman" w:hAnsi="Times New Roman" w:cs="Times New Roman"/>
          <w:sz w:val="32"/>
          <w:szCs w:val="32"/>
          <w:rtl/>
          <w:lang w:eastAsia="fr-FR"/>
        </w:rPr>
        <w:t>، المتعة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المنفعة</w:t>
      </w:r>
      <w:proofErr w:type="gramEnd"/>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التحليل</w:t>
      </w:r>
      <w:proofErr w:type="gramEnd"/>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التأمل</w:t>
      </w:r>
      <w:proofErr w:type="gramEnd"/>
      <w:r w:rsidRPr="00920371">
        <w:rPr>
          <w:rFonts w:ascii="Times New Roman" w:eastAsia="Times New Roman" w:hAnsi="Times New Roman" w:cs="Times New Roman"/>
          <w:sz w:val="32"/>
          <w:szCs w:val="32"/>
          <w:rtl/>
          <w:lang w:eastAsia="fr-FR"/>
        </w:rPr>
        <w:t>، المقارنة وإدراك الأبعاد</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وفي إطار هذا الشكل الذي يمثل مستويات القراءة، يرى لحمداني أن هذه المستويات يمكنها أن تلتقي فيما بينها، كما يمكن أن تهيمن إحداها في تلقي النص الأدبي[56]، ولكنها لا تكاد نفرق هنا بين القراءة المعرفية والقراءة الإيديولوجية، لأن الايدولوجيا قائمة على الأفكار والفلسفات. وإذا قلنا القراءة المنهجية هل هذا يعني أن القراءة الإيديولوجية </w:t>
      </w:r>
      <w:proofErr w:type="gramStart"/>
      <w:r w:rsidRPr="00920371">
        <w:rPr>
          <w:rFonts w:ascii="Times New Roman" w:eastAsia="Times New Roman" w:hAnsi="Times New Roman" w:cs="Times New Roman"/>
          <w:sz w:val="32"/>
          <w:szCs w:val="32"/>
          <w:rtl/>
          <w:lang w:eastAsia="fr-FR"/>
        </w:rPr>
        <w:t>ليست</w:t>
      </w:r>
      <w:proofErr w:type="gramEnd"/>
      <w:r w:rsidRPr="00920371">
        <w:rPr>
          <w:rFonts w:ascii="Times New Roman" w:eastAsia="Times New Roman" w:hAnsi="Times New Roman" w:cs="Times New Roman"/>
          <w:sz w:val="32"/>
          <w:szCs w:val="32"/>
          <w:rtl/>
          <w:lang w:eastAsia="fr-FR"/>
        </w:rPr>
        <w:t xml:space="preserve"> منهجية؟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إذن ثمة تشابك بين هذه المستويات ويصعب الفصل بينها، وتكاد تؤدي إلى مفهوم واحد. ومن خلال ملاحظتنا لمختلف القراءات النقدية للنصوص الإبداعية أن منها من يعتمد على الشكل ومنها من يعتمد على المضمون، على الرغم من وجود التشابك الكبير بين الشكل والمضمون، فالشكل يعتمد مثلا على بنية الزمن وشخصية الراوي ولغة السرد، تقنيات السرد وغيرها، أما المضمون فيكون مثلا: قراءة </w:t>
      </w:r>
      <w:proofErr w:type="spellStart"/>
      <w:r w:rsidRPr="00920371">
        <w:rPr>
          <w:rFonts w:ascii="Times New Roman" w:eastAsia="Times New Roman" w:hAnsi="Times New Roman" w:cs="Times New Roman"/>
          <w:sz w:val="32"/>
          <w:szCs w:val="32"/>
          <w:rtl/>
          <w:lang w:eastAsia="fr-FR"/>
        </w:rPr>
        <w:t>أنثروبولوجية</w:t>
      </w:r>
      <w:proofErr w:type="spellEnd"/>
      <w:r w:rsidRPr="00920371">
        <w:rPr>
          <w:rFonts w:ascii="Times New Roman" w:eastAsia="Times New Roman" w:hAnsi="Times New Roman" w:cs="Times New Roman"/>
          <w:sz w:val="32"/>
          <w:szCs w:val="32"/>
          <w:rtl/>
          <w:lang w:eastAsia="fr-FR"/>
        </w:rPr>
        <w:t xml:space="preserve"> للنص ... أو </w:t>
      </w:r>
      <w:proofErr w:type="gramStart"/>
      <w:r w:rsidRPr="00920371">
        <w:rPr>
          <w:rFonts w:ascii="Times New Roman" w:eastAsia="Times New Roman" w:hAnsi="Times New Roman" w:cs="Times New Roman"/>
          <w:sz w:val="32"/>
          <w:szCs w:val="32"/>
          <w:rtl/>
          <w:lang w:eastAsia="fr-FR"/>
        </w:rPr>
        <w:t>قراءة</w:t>
      </w:r>
      <w:proofErr w:type="gramEnd"/>
      <w:r w:rsidRPr="00920371">
        <w:rPr>
          <w:rFonts w:ascii="Times New Roman" w:eastAsia="Times New Roman" w:hAnsi="Times New Roman" w:cs="Times New Roman"/>
          <w:sz w:val="32"/>
          <w:szCs w:val="32"/>
          <w:rtl/>
          <w:lang w:eastAsia="fr-FR"/>
        </w:rPr>
        <w:t xml:space="preserve"> فلسفية أو قراءة تراثية... أو </w:t>
      </w:r>
      <w:proofErr w:type="gramStart"/>
      <w:r w:rsidRPr="00920371">
        <w:rPr>
          <w:rFonts w:ascii="Times New Roman" w:eastAsia="Times New Roman" w:hAnsi="Times New Roman" w:cs="Times New Roman"/>
          <w:sz w:val="32"/>
          <w:szCs w:val="32"/>
          <w:rtl/>
          <w:lang w:eastAsia="fr-FR"/>
        </w:rPr>
        <w:t>قراءة</w:t>
      </w:r>
      <w:proofErr w:type="gramEnd"/>
      <w:r w:rsidRPr="00920371">
        <w:rPr>
          <w:rFonts w:ascii="Times New Roman" w:eastAsia="Times New Roman" w:hAnsi="Times New Roman" w:cs="Times New Roman"/>
          <w:sz w:val="32"/>
          <w:szCs w:val="32"/>
          <w:rtl/>
          <w:lang w:eastAsia="fr-FR"/>
        </w:rPr>
        <w:t xml:space="preserve"> تاريخية.</w:t>
      </w:r>
      <w:proofErr w:type="gramStart"/>
      <w:r w:rsidRPr="00920371">
        <w:rPr>
          <w:rFonts w:ascii="Times New Roman" w:eastAsia="Times New Roman" w:hAnsi="Times New Roman" w:cs="Times New Roman"/>
          <w:sz w:val="32"/>
          <w:szCs w:val="32"/>
          <w:rtl/>
          <w:lang w:eastAsia="fr-FR"/>
        </w:rPr>
        <w:t>.. وهكذ</w:t>
      </w:r>
      <w:proofErr w:type="gramEnd"/>
      <w:r w:rsidRPr="00920371">
        <w:rPr>
          <w:rFonts w:ascii="Times New Roman" w:eastAsia="Times New Roman" w:hAnsi="Times New Roman" w:cs="Times New Roman"/>
          <w:sz w:val="32"/>
          <w:szCs w:val="32"/>
          <w:rtl/>
          <w:lang w:eastAsia="fr-FR"/>
        </w:rPr>
        <w:t xml:space="preserve">ا ... </w:t>
      </w:r>
      <w:proofErr w:type="gramStart"/>
      <w:r w:rsidRPr="00920371">
        <w:rPr>
          <w:rFonts w:ascii="Times New Roman" w:eastAsia="Times New Roman" w:hAnsi="Times New Roman" w:cs="Times New Roman"/>
          <w:sz w:val="32"/>
          <w:szCs w:val="32"/>
          <w:rtl/>
          <w:lang w:eastAsia="fr-FR"/>
        </w:rPr>
        <w:t>أي</w:t>
      </w:r>
      <w:proofErr w:type="gramEnd"/>
      <w:r w:rsidRPr="00920371">
        <w:rPr>
          <w:rFonts w:ascii="Times New Roman" w:eastAsia="Times New Roman" w:hAnsi="Times New Roman" w:cs="Times New Roman"/>
          <w:sz w:val="32"/>
          <w:szCs w:val="32"/>
          <w:rtl/>
          <w:lang w:eastAsia="fr-FR"/>
        </w:rPr>
        <w:t xml:space="preserve"> توجد مجالات كبيرة في معالجة النص الإبداعي، ويمكن للقارئ الناقد أن يعتمد قراءتين في الوقت نفسه.</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lastRenderedPageBreak/>
        <w:t>المبدع المتلقي لعناصر الأسطورة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 رواية </w:t>
      </w:r>
      <w:proofErr w:type="spellStart"/>
      <w:r w:rsidRPr="00920371">
        <w:rPr>
          <w:rFonts w:ascii="Times New Roman" w:eastAsia="Times New Roman" w:hAnsi="Times New Roman" w:cs="Times New Roman"/>
          <w:sz w:val="32"/>
          <w:szCs w:val="32"/>
          <w:rtl/>
          <w:lang w:eastAsia="fr-FR"/>
        </w:rPr>
        <w:t>بيجماليون</w:t>
      </w:r>
      <w:proofErr w:type="spellEnd"/>
      <w:r w:rsidRPr="00920371">
        <w:rPr>
          <w:rFonts w:ascii="Times New Roman" w:eastAsia="Times New Roman" w:hAnsi="Times New Roman" w:cs="Times New Roman"/>
          <w:sz w:val="32"/>
          <w:szCs w:val="32"/>
          <w:rtl/>
          <w:lang w:eastAsia="fr-FR"/>
        </w:rPr>
        <w:t xml:space="preserve"> لتوفيق الحكيم كنموذج</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ثمة علاقة </w:t>
      </w:r>
      <w:proofErr w:type="spellStart"/>
      <w:r w:rsidRPr="00920371">
        <w:rPr>
          <w:rFonts w:ascii="Times New Roman" w:eastAsia="Times New Roman" w:hAnsi="Times New Roman" w:cs="Times New Roman"/>
          <w:sz w:val="32"/>
          <w:szCs w:val="32"/>
          <w:rtl/>
          <w:lang w:eastAsia="fr-FR"/>
        </w:rPr>
        <w:t>حميمية</w:t>
      </w:r>
      <w:proofErr w:type="spellEnd"/>
      <w:r w:rsidRPr="00920371">
        <w:rPr>
          <w:rFonts w:ascii="Times New Roman" w:eastAsia="Times New Roman" w:hAnsi="Times New Roman" w:cs="Times New Roman"/>
          <w:sz w:val="32"/>
          <w:szCs w:val="32"/>
          <w:rtl/>
          <w:lang w:eastAsia="fr-FR"/>
        </w:rPr>
        <w:t xml:space="preserve"> بين الإبداع والأسطورة منذ القديم، فقد كان الشاعر أو الفنان يستلهم الأساطير، واستمرت هذه العلاقة عبر عصور مختلفة إلى يومنا هذا، وهذا معناه أن الأسطورة لم ترتبط فقط بحياة الإنسان القديمة، وإنما ظلت عنصرا أساسيا في الحياة الإنسانية في كل زمان. </w:t>
      </w:r>
      <w:proofErr w:type="gramStart"/>
      <w:r w:rsidRPr="00920371">
        <w:rPr>
          <w:rFonts w:ascii="Times New Roman" w:eastAsia="Times New Roman" w:hAnsi="Times New Roman" w:cs="Times New Roman"/>
          <w:sz w:val="32"/>
          <w:szCs w:val="32"/>
          <w:rtl/>
          <w:lang w:eastAsia="fr-FR"/>
        </w:rPr>
        <w:t>وتعرف</w:t>
      </w:r>
      <w:proofErr w:type="gramEnd"/>
      <w:r w:rsidRPr="00920371">
        <w:rPr>
          <w:rFonts w:ascii="Times New Roman" w:eastAsia="Times New Roman" w:hAnsi="Times New Roman" w:cs="Times New Roman"/>
          <w:sz w:val="32"/>
          <w:szCs w:val="32"/>
          <w:rtl/>
          <w:lang w:eastAsia="fr-FR"/>
        </w:rPr>
        <w:t xml:space="preserve"> الأسطورة على أساس: " أنها شكل خاص من القص تم ربطه بتاريخ الآلهة اليونانية القديم. وعلى الرغم من ذلك فإن الأساطير ليست هي تاريخ الآلهة، وإنما هي تاريخ لشخصيات بطولية تتميز عن القصة الخرافية أو القصة الملحمية، بل هي تاريخ القدامى ولكنها تختلف عن النصوص التاريخية وقصص الحيوانات"[57]. والأسطورة ضرورة بالنسبة للإنسان المعاصر فهي زاد للحلم وعنصر في تنظيم العلاقات بين الأشخاص، فوظيفتها عالمية، ولا يمكن أبدا أن نتصور أن حضارتنا بإمكانها الاستغناء عن الأسطورة أو ما يشابهها.</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وإذا كانت القصيدة الشعرية ارتبطت بالعناصر الأسطورية </w:t>
      </w:r>
      <w:proofErr w:type="gramStart"/>
      <w:r w:rsidRPr="00920371">
        <w:rPr>
          <w:rFonts w:ascii="Times New Roman" w:eastAsia="Times New Roman" w:hAnsi="Times New Roman" w:cs="Times New Roman"/>
          <w:sz w:val="32"/>
          <w:szCs w:val="32"/>
          <w:rtl/>
          <w:lang w:eastAsia="fr-FR"/>
        </w:rPr>
        <w:t>فإن</w:t>
      </w:r>
      <w:proofErr w:type="gramEnd"/>
      <w:r w:rsidRPr="00920371">
        <w:rPr>
          <w:rFonts w:ascii="Times New Roman" w:eastAsia="Times New Roman" w:hAnsi="Times New Roman" w:cs="Times New Roman"/>
          <w:sz w:val="32"/>
          <w:szCs w:val="32"/>
          <w:rtl/>
          <w:lang w:eastAsia="fr-FR"/>
        </w:rPr>
        <w:t xml:space="preserve"> الرواية العربية والقصة القصيرة.....استفادت هي الأخرى من هذه العناصر، وذلك بغية تطعيم النص بأبعاد جمالية تزيد من متعة القارئ أو المتلقي، ولا تجعله حبيس الأفكار والصور الواقعية، لكن توظيف الأسطورة في الإبداع لا يتأتى إلا عن طريق تلقي المبدع سواء للنصوص الأسطورية في حد ذاتها، أو تلقيه للنصوص الإبداعية التي وظفت العناصر الأسطورية، ويحدث أحيانا أن يسقط المبدع أشياء أسطورية على شخصية معينة.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يقول ‹توفيق الحكيم› في مقدمة الرواية، </w:t>
      </w:r>
      <w:proofErr w:type="spellStart"/>
      <w:r w:rsidRPr="00920371">
        <w:rPr>
          <w:rFonts w:ascii="Times New Roman" w:eastAsia="Times New Roman" w:hAnsi="Times New Roman" w:cs="Times New Roman"/>
          <w:sz w:val="32"/>
          <w:szCs w:val="32"/>
          <w:rtl/>
          <w:lang w:eastAsia="fr-FR"/>
        </w:rPr>
        <w:t>بيجماليون</w:t>
      </w:r>
      <w:proofErr w:type="spellEnd"/>
      <w:r w:rsidRPr="00920371">
        <w:rPr>
          <w:rFonts w:ascii="Times New Roman" w:eastAsia="Times New Roman" w:hAnsi="Times New Roman" w:cs="Times New Roman"/>
          <w:sz w:val="32"/>
          <w:szCs w:val="32"/>
          <w:rtl/>
          <w:lang w:eastAsia="fr-FR"/>
        </w:rPr>
        <w:t xml:space="preserve"> ، أن هذه القصة تقوم </w:t>
      </w:r>
      <w:proofErr w:type="gramStart"/>
      <w:r w:rsidRPr="00920371">
        <w:rPr>
          <w:rFonts w:ascii="Times New Roman" w:eastAsia="Times New Roman" w:hAnsi="Times New Roman" w:cs="Times New Roman"/>
          <w:sz w:val="32"/>
          <w:szCs w:val="32"/>
          <w:rtl/>
          <w:lang w:eastAsia="fr-FR"/>
        </w:rPr>
        <w:t xml:space="preserve">على </w:t>
      </w:r>
      <w:proofErr w:type="gramEnd"/>
      <w:r w:rsidRPr="00920371">
        <w:rPr>
          <w:rFonts w:ascii="Times New Roman" w:eastAsia="Times New Roman" w:hAnsi="Times New Roman" w:cs="Times New Roman"/>
          <w:sz w:val="32"/>
          <w:szCs w:val="32"/>
          <w:rtl/>
          <w:lang w:eastAsia="fr-FR"/>
        </w:rPr>
        <w:t xml:space="preserve">الأسطورة الإغريقية ويعود تعرفه على هذه الأسطورة من خلال تواجده بمتحف اللوفر حيث رأى لوحة زيتية لبجماليون و </w:t>
      </w:r>
      <w:proofErr w:type="spellStart"/>
      <w:r w:rsidRPr="00920371">
        <w:rPr>
          <w:rFonts w:ascii="Times New Roman" w:eastAsia="Times New Roman" w:hAnsi="Times New Roman" w:cs="Times New Roman"/>
          <w:sz w:val="32"/>
          <w:szCs w:val="32"/>
          <w:rtl/>
          <w:lang w:eastAsia="fr-FR"/>
        </w:rPr>
        <w:t>جالاليا</w:t>
      </w:r>
      <w:proofErr w:type="spellEnd"/>
      <w:r w:rsidRPr="00920371">
        <w:rPr>
          <w:rFonts w:ascii="Times New Roman" w:eastAsia="Times New Roman" w:hAnsi="Times New Roman" w:cs="Times New Roman"/>
          <w:sz w:val="32"/>
          <w:szCs w:val="32"/>
          <w:rtl/>
          <w:lang w:eastAsia="fr-FR"/>
        </w:rPr>
        <w:t xml:space="preserve"> للفنان "جان </w:t>
      </w:r>
      <w:proofErr w:type="spellStart"/>
      <w:r w:rsidRPr="00920371">
        <w:rPr>
          <w:rFonts w:ascii="Times New Roman" w:eastAsia="Times New Roman" w:hAnsi="Times New Roman" w:cs="Times New Roman"/>
          <w:sz w:val="32"/>
          <w:szCs w:val="32"/>
          <w:rtl/>
          <w:lang w:eastAsia="fr-FR"/>
        </w:rPr>
        <w:t>رواكس</w:t>
      </w:r>
      <w:proofErr w:type="spellEnd"/>
      <w:r w:rsidRPr="00920371">
        <w:rPr>
          <w:rFonts w:ascii="Times New Roman" w:eastAsia="Times New Roman" w:hAnsi="Times New Roman" w:cs="Times New Roman"/>
          <w:sz w:val="32"/>
          <w:szCs w:val="32"/>
          <w:rtl/>
          <w:lang w:eastAsia="fr-FR"/>
        </w:rPr>
        <w:t>"، كما أنه شاهد مسرحية بجماليون في شريط سينمائي "</w:t>
      </w:r>
      <w:proofErr w:type="spellStart"/>
      <w:r w:rsidRPr="00920371">
        <w:rPr>
          <w:rFonts w:ascii="Times New Roman" w:eastAsia="Times New Roman" w:hAnsi="Times New Roman" w:cs="Times New Roman"/>
          <w:sz w:val="32"/>
          <w:szCs w:val="32"/>
          <w:rtl/>
          <w:lang w:eastAsia="fr-FR"/>
        </w:rPr>
        <w:t>لبرنادشو</w:t>
      </w:r>
      <w:proofErr w:type="spellEnd"/>
      <w:r w:rsidRPr="00920371">
        <w:rPr>
          <w:rFonts w:ascii="Times New Roman" w:eastAsia="Times New Roman" w:hAnsi="Times New Roman" w:cs="Times New Roman"/>
          <w:sz w:val="32"/>
          <w:szCs w:val="32"/>
          <w:rtl/>
          <w:lang w:eastAsia="fr-FR"/>
        </w:rPr>
        <w:t>".[58]</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فمنذ البداية يصرح توفيق الحكيم أن مصادر التلقي في كتابه هذه الرواية هي :</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 </w:t>
      </w:r>
      <w:proofErr w:type="gramStart"/>
      <w:r w:rsidRPr="00920371">
        <w:rPr>
          <w:rFonts w:ascii="Times New Roman" w:eastAsia="Times New Roman" w:hAnsi="Times New Roman" w:cs="Times New Roman"/>
          <w:sz w:val="32"/>
          <w:szCs w:val="32"/>
          <w:rtl/>
          <w:lang w:eastAsia="fr-FR"/>
        </w:rPr>
        <w:t>القصة</w:t>
      </w:r>
      <w:proofErr w:type="gramEnd"/>
      <w:r w:rsidRPr="00920371">
        <w:rPr>
          <w:rFonts w:ascii="Times New Roman" w:eastAsia="Times New Roman" w:hAnsi="Times New Roman" w:cs="Times New Roman"/>
          <w:sz w:val="32"/>
          <w:szCs w:val="32"/>
          <w:rtl/>
          <w:lang w:eastAsia="fr-FR"/>
        </w:rPr>
        <w:t xml:space="preserve"> الأسطورية القديمة.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 </w:t>
      </w:r>
      <w:proofErr w:type="gramStart"/>
      <w:r w:rsidRPr="00920371">
        <w:rPr>
          <w:rFonts w:ascii="Times New Roman" w:eastAsia="Times New Roman" w:hAnsi="Times New Roman" w:cs="Times New Roman"/>
          <w:sz w:val="32"/>
          <w:szCs w:val="32"/>
          <w:rtl/>
          <w:lang w:eastAsia="fr-FR"/>
        </w:rPr>
        <w:t>اللوحة</w:t>
      </w:r>
      <w:proofErr w:type="gramEnd"/>
      <w:r w:rsidRPr="00920371">
        <w:rPr>
          <w:rFonts w:ascii="Times New Roman" w:eastAsia="Times New Roman" w:hAnsi="Times New Roman" w:cs="Times New Roman"/>
          <w:sz w:val="32"/>
          <w:szCs w:val="32"/>
          <w:rtl/>
          <w:lang w:eastAsia="fr-FR"/>
        </w:rPr>
        <w:t xml:space="preserve"> الزيتية.</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 مسرحية بجماليون </w:t>
      </w:r>
      <w:proofErr w:type="spellStart"/>
      <w:r w:rsidRPr="00920371">
        <w:rPr>
          <w:rFonts w:ascii="Times New Roman" w:eastAsia="Times New Roman" w:hAnsi="Times New Roman" w:cs="Times New Roman"/>
          <w:sz w:val="32"/>
          <w:szCs w:val="32"/>
          <w:rtl/>
          <w:lang w:eastAsia="fr-FR"/>
        </w:rPr>
        <w:t>برناردشو</w:t>
      </w:r>
      <w:proofErr w:type="spellEnd"/>
      <w:r w:rsidRPr="00920371">
        <w:rPr>
          <w:rFonts w:ascii="Times New Roman" w:eastAsia="Times New Roman" w:hAnsi="Times New Roman" w:cs="Times New Roman"/>
          <w:sz w:val="32"/>
          <w:szCs w:val="32"/>
          <w:rtl/>
          <w:lang w:eastAsia="fr-FR"/>
        </w:rPr>
        <w:t>.</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ومما لاشك أن ‹توفيق الحكيم› عندما اطلع على هذه المصادر لبجماليون تفاعل معها وتأثر </w:t>
      </w:r>
      <w:proofErr w:type="spellStart"/>
      <w:r w:rsidRPr="00920371">
        <w:rPr>
          <w:rFonts w:ascii="Times New Roman" w:eastAsia="Times New Roman" w:hAnsi="Times New Roman" w:cs="Times New Roman"/>
          <w:sz w:val="32"/>
          <w:szCs w:val="32"/>
          <w:rtl/>
          <w:lang w:eastAsia="fr-FR"/>
        </w:rPr>
        <w:t>بها</w:t>
      </w:r>
      <w:proofErr w:type="spellEnd"/>
      <w:r w:rsidRPr="00920371">
        <w:rPr>
          <w:rFonts w:ascii="Times New Roman" w:eastAsia="Times New Roman" w:hAnsi="Times New Roman" w:cs="Times New Roman"/>
          <w:sz w:val="32"/>
          <w:szCs w:val="32"/>
          <w:rtl/>
          <w:lang w:eastAsia="fr-FR"/>
        </w:rPr>
        <w:t>، بل قدم جديدا من خلال إبراز الصراع بين روعة الفن وواقع الحياة، وفي النهاية ينتصر للفن[59].</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lastRenderedPageBreak/>
        <w:t xml:space="preserve">وملخص الأسطورة هو أن ″بجماليون نحات‟، كان يتميز بكراهيته للنساء ولذا ألزم نفسه أن يعيش </w:t>
      </w:r>
      <w:proofErr w:type="spellStart"/>
      <w:r w:rsidRPr="00920371">
        <w:rPr>
          <w:rFonts w:ascii="Times New Roman" w:eastAsia="Times New Roman" w:hAnsi="Times New Roman" w:cs="Times New Roman"/>
          <w:sz w:val="32"/>
          <w:szCs w:val="32"/>
          <w:rtl/>
          <w:lang w:eastAsia="fr-FR"/>
        </w:rPr>
        <w:t>أعزبا</w:t>
      </w:r>
      <w:proofErr w:type="spellEnd"/>
      <w:r w:rsidRPr="00920371">
        <w:rPr>
          <w:rFonts w:ascii="Times New Roman" w:eastAsia="Times New Roman" w:hAnsi="Times New Roman" w:cs="Times New Roman"/>
          <w:sz w:val="32"/>
          <w:szCs w:val="32"/>
          <w:rtl/>
          <w:lang w:eastAsia="fr-FR"/>
        </w:rPr>
        <w:t>، وبالتالي خصص معظم أوقاته لفن النحت. فقد نحت أعمالا فنية عديدة، من بينها تمثال امرأة تدعى "</w:t>
      </w:r>
      <w:proofErr w:type="spellStart"/>
      <w:r w:rsidRPr="00920371">
        <w:rPr>
          <w:rFonts w:ascii="Times New Roman" w:eastAsia="Times New Roman" w:hAnsi="Times New Roman" w:cs="Times New Roman"/>
          <w:sz w:val="32"/>
          <w:szCs w:val="32"/>
          <w:rtl/>
          <w:lang w:eastAsia="fr-FR"/>
        </w:rPr>
        <w:t>قالاتيا</w:t>
      </w:r>
      <w:proofErr w:type="spellEnd"/>
      <w:r w:rsidRPr="00920371">
        <w:rPr>
          <w:rFonts w:ascii="Times New Roman" w:eastAsia="Times New Roman" w:hAnsi="Times New Roman" w:cs="Times New Roman"/>
          <w:sz w:val="32"/>
          <w:szCs w:val="32"/>
          <w:rtl/>
          <w:lang w:eastAsia="fr-FR"/>
        </w:rPr>
        <w:t>" كانت في غاية الروعة والجمال، ومن ثم فقد نشأت علاقة عشق وغرام بين النحات بجماليون و ″</w:t>
      </w:r>
      <w:proofErr w:type="spellStart"/>
      <w:r w:rsidRPr="00920371">
        <w:rPr>
          <w:rFonts w:ascii="Times New Roman" w:eastAsia="Times New Roman" w:hAnsi="Times New Roman" w:cs="Times New Roman"/>
          <w:sz w:val="32"/>
          <w:szCs w:val="32"/>
          <w:rtl/>
          <w:lang w:eastAsia="fr-FR"/>
        </w:rPr>
        <w:t>قالاتيا</w:t>
      </w:r>
      <w:proofErr w:type="spellEnd"/>
      <w:r w:rsidRPr="00920371">
        <w:rPr>
          <w:rFonts w:ascii="Times New Roman" w:eastAsia="Times New Roman" w:hAnsi="Times New Roman" w:cs="Times New Roman"/>
          <w:sz w:val="32"/>
          <w:szCs w:val="32"/>
          <w:rtl/>
          <w:lang w:eastAsia="fr-FR"/>
        </w:rPr>
        <w:t>‟، مما جعله يتوسل للآلهة أن تبعث فيها الروح. وفي النهاية تستجيب الآلهة ″</w:t>
      </w:r>
      <w:proofErr w:type="spellStart"/>
      <w:r w:rsidRPr="00920371">
        <w:rPr>
          <w:rFonts w:ascii="Times New Roman" w:eastAsia="Times New Roman" w:hAnsi="Times New Roman" w:cs="Times New Roman"/>
          <w:sz w:val="32"/>
          <w:szCs w:val="32"/>
          <w:rtl/>
          <w:lang w:eastAsia="fr-FR"/>
        </w:rPr>
        <w:t>أفروديت</w:t>
      </w:r>
      <w:proofErr w:type="spellEnd"/>
      <w:r w:rsidRPr="00920371">
        <w:rPr>
          <w:rFonts w:ascii="Times New Roman" w:eastAsia="Times New Roman" w:hAnsi="Times New Roman" w:cs="Times New Roman"/>
          <w:sz w:val="32"/>
          <w:szCs w:val="32"/>
          <w:rtl/>
          <w:lang w:eastAsia="fr-FR"/>
        </w:rPr>
        <w:t>‟ ويتحول تمثال ″</w:t>
      </w:r>
      <w:proofErr w:type="spellStart"/>
      <w:r w:rsidRPr="00920371">
        <w:rPr>
          <w:rFonts w:ascii="Times New Roman" w:eastAsia="Times New Roman" w:hAnsi="Times New Roman" w:cs="Times New Roman"/>
          <w:sz w:val="32"/>
          <w:szCs w:val="32"/>
          <w:rtl/>
          <w:lang w:eastAsia="fr-FR"/>
        </w:rPr>
        <w:t>قالاتيا</w:t>
      </w:r>
      <w:proofErr w:type="spellEnd"/>
      <w:r w:rsidRPr="00920371">
        <w:rPr>
          <w:rFonts w:ascii="Times New Roman" w:eastAsia="Times New Roman" w:hAnsi="Times New Roman" w:cs="Times New Roman"/>
          <w:sz w:val="32"/>
          <w:szCs w:val="32"/>
          <w:rtl/>
          <w:lang w:eastAsia="fr-FR"/>
        </w:rPr>
        <w:t>‟ إلى امرأة حقيقية وتصبح زوجة لبجماليون.</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أما ملخص الرواية "بجماليون" عند توفيق الحكيم فيتمثل في أنه صنع تمثالا جميلا </w:t>
      </w:r>
      <w:proofErr w:type="spellStart"/>
      <w:r w:rsidRPr="00920371">
        <w:rPr>
          <w:rFonts w:ascii="Times New Roman" w:eastAsia="Times New Roman" w:hAnsi="Times New Roman" w:cs="Times New Roman"/>
          <w:sz w:val="32"/>
          <w:szCs w:val="32"/>
          <w:rtl/>
          <w:lang w:eastAsia="fr-FR"/>
        </w:rPr>
        <w:t>لقالاتيا</w:t>
      </w:r>
      <w:proofErr w:type="spellEnd"/>
      <w:r w:rsidRPr="00920371">
        <w:rPr>
          <w:rFonts w:ascii="Times New Roman" w:eastAsia="Times New Roman" w:hAnsi="Times New Roman" w:cs="Times New Roman"/>
          <w:sz w:val="32"/>
          <w:szCs w:val="32"/>
          <w:rtl/>
          <w:lang w:eastAsia="fr-FR"/>
        </w:rPr>
        <w:t>، وبعد أن تقدم بطلب إلى الآلهة أن تنفخ فيها الروح، يتم ذلك مع تطور الأحداث فتنشأ الخصومة بين ″بجماليون‟ و ″</w:t>
      </w:r>
      <w:proofErr w:type="spellStart"/>
      <w:r w:rsidRPr="00920371">
        <w:rPr>
          <w:rFonts w:ascii="Times New Roman" w:eastAsia="Times New Roman" w:hAnsi="Times New Roman" w:cs="Times New Roman"/>
          <w:sz w:val="32"/>
          <w:szCs w:val="32"/>
          <w:rtl/>
          <w:lang w:eastAsia="fr-FR"/>
        </w:rPr>
        <w:t>جالاتيا</w:t>
      </w:r>
      <w:proofErr w:type="spellEnd"/>
      <w:r w:rsidRPr="00920371">
        <w:rPr>
          <w:rFonts w:ascii="Times New Roman" w:eastAsia="Times New Roman" w:hAnsi="Times New Roman" w:cs="Times New Roman"/>
          <w:sz w:val="32"/>
          <w:szCs w:val="32"/>
          <w:rtl/>
          <w:lang w:eastAsia="fr-FR"/>
        </w:rPr>
        <w:t>‟.</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 بجماليون:  لا تبكي يا </w:t>
      </w:r>
      <w:proofErr w:type="spellStart"/>
      <w:r w:rsidRPr="00920371">
        <w:rPr>
          <w:rFonts w:ascii="Times New Roman" w:eastAsia="Times New Roman" w:hAnsi="Times New Roman" w:cs="Times New Roman"/>
          <w:sz w:val="32"/>
          <w:szCs w:val="32"/>
          <w:rtl/>
          <w:lang w:eastAsia="fr-FR"/>
        </w:rPr>
        <w:t>جالاتيا</w:t>
      </w:r>
      <w:proofErr w:type="spellEnd"/>
      <w:r w:rsidRPr="00920371">
        <w:rPr>
          <w:rFonts w:ascii="Times New Roman" w:eastAsia="Times New Roman" w:hAnsi="Times New Roman" w:cs="Times New Roman"/>
          <w:sz w:val="32"/>
          <w:szCs w:val="32"/>
          <w:rtl/>
          <w:lang w:eastAsia="fr-FR"/>
        </w:rPr>
        <w:t xml:space="preserve"> ... ألم أقل </w:t>
      </w:r>
      <w:proofErr w:type="spellStart"/>
      <w:r w:rsidRPr="00920371">
        <w:rPr>
          <w:rFonts w:ascii="Times New Roman" w:eastAsia="Times New Roman" w:hAnsi="Times New Roman" w:cs="Times New Roman"/>
          <w:sz w:val="32"/>
          <w:szCs w:val="32"/>
          <w:rtl/>
          <w:lang w:eastAsia="fr-FR"/>
        </w:rPr>
        <w:t>لك</w:t>
      </w:r>
      <w:proofErr w:type="spellEnd"/>
      <w:r w:rsidRPr="00920371">
        <w:rPr>
          <w:rFonts w:ascii="Times New Roman" w:eastAsia="Times New Roman" w:hAnsi="Times New Roman" w:cs="Times New Roman"/>
          <w:sz w:val="32"/>
          <w:szCs w:val="32"/>
          <w:rtl/>
          <w:lang w:eastAsia="fr-FR"/>
        </w:rPr>
        <w:t xml:space="preserve"> إني لست ناقما عليك </w:t>
      </w:r>
      <w:proofErr w:type="gramStart"/>
      <w:r w:rsidRPr="00920371">
        <w:rPr>
          <w:rFonts w:ascii="Times New Roman" w:eastAsia="Times New Roman" w:hAnsi="Times New Roman" w:cs="Times New Roman"/>
          <w:sz w:val="32"/>
          <w:szCs w:val="32"/>
          <w:rtl/>
          <w:lang w:eastAsia="fr-FR"/>
        </w:rPr>
        <w:t>أنت</w:t>
      </w:r>
      <w:proofErr w:type="gramEnd"/>
      <w:r w:rsidRPr="00920371">
        <w:rPr>
          <w:rFonts w:ascii="Times New Roman" w:eastAsia="Times New Roman" w:hAnsi="Times New Roman" w:cs="Times New Roman"/>
          <w:sz w:val="32"/>
          <w:szCs w:val="32"/>
          <w:rtl/>
          <w:lang w:eastAsia="fr-FR"/>
        </w:rPr>
        <w:t xml:space="preserve"> ! ...</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spellStart"/>
      <w:r w:rsidRPr="00920371">
        <w:rPr>
          <w:rFonts w:ascii="Times New Roman" w:eastAsia="Times New Roman" w:hAnsi="Times New Roman" w:cs="Times New Roman"/>
          <w:sz w:val="32"/>
          <w:szCs w:val="32"/>
          <w:rtl/>
          <w:lang w:eastAsia="fr-FR"/>
        </w:rPr>
        <w:t>جالاتنا</w:t>
      </w:r>
      <w:proofErr w:type="spellEnd"/>
      <w:r w:rsidRPr="00920371">
        <w:rPr>
          <w:rFonts w:ascii="Times New Roman" w:eastAsia="Times New Roman" w:hAnsi="Times New Roman" w:cs="Times New Roman"/>
          <w:sz w:val="32"/>
          <w:szCs w:val="32"/>
          <w:rtl/>
          <w:lang w:eastAsia="fr-FR"/>
        </w:rPr>
        <w:t>: بل إنك لناقم علي...</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بجماليون:  نفترق؟ !...</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spellStart"/>
      <w:r w:rsidRPr="00920371">
        <w:rPr>
          <w:rFonts w:ascii="Times New Roman" w:eastAsia="Times New Roman" w:hAnsi="Times New Roman" w:cs="Times New Roman"/>
          <w:sz w:val="32"/>
          <w:szCs w:val="32"/>
          <w:rtl/>
          <w:lang w:eastAsia="fr-FR"/>
        </w:rPr>
        <w:t>جالاتيا</w:t>
      </w:r>
      <w:proofErr w:type="spellEnd"/>
      <w:r w:rsidRPr="00920371">
        <w:rPr>
          <w:rFonts w:ascii="Times New Roman" w:eastAsia="Times New Roman" w:hAnsi="Times New Roman" w:cs="Times New Roman"/>
          <w:sz w:val="32"/>
          <w:szCs w:val="32"/>
          <w:rtl/>
          <w:lang w:eastAsia="fr-FR"/>
        </w:rPr>
        <w:t>: منذ الآن !..."[60]</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وكانت من بين أسباب هذه الخصومة أنه كان ينفر منها حين يراها تحمل المكنسة لمزاولة أعمال البيت، فأصبحت تمثل المرأة العادية، وهي بعيدة كل بعد عن المرأة التي تمثل الجمال الرائع في التمثال، فكانت النهاية هي دعاء بجماليون للآلهة أن تعيد ″</w:t>
      </w:r>
      <w:proofErr w:type="spellStart"/>
      <w:r w:rsidRPr="00920371">
        <w:rPr>
          <w:rFonts w:ascii="Times New Roman" w:eastAsia="Times New Roman" w:hAnsi="Times New Roman" w:cs="Times New Roman"/>
          <w:sz w:val="32"/>
          <w:szCs w:val="32"/>
          <w:rtl/>
          <w:lang w:eastAsia="fr-FR"/>
        </w:rPr>
        <w:t>جالاتنا</w:t>
      </w:r>
      <w:proofErr w:type="spellEnd"/>
      <w:r w:rsidRPr="00920371">
        <w:rPr>
          <w:rFonts w:ascii="Times New Roman" w:eastAsia="Times New Roman" w:hAnsi="Times New Roman" w:cs="Times New Roman"/>
          <w:sz w:val="32"/>
          <w:szCs w:val="32"/>
          <w:rtl/>
          <w:lang w:eastAsia="fr-FR"/>
        </w:rPr>
        <w:t>‟ إلى أصلها الأول أي التمثال. وكانت صرخة بجماليون واضحة حين قال:</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"أيتها الآلهة !... لقد أخذتم مني فني، وأعطيتموني زوجة".[61]</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وإذا كانت أسطورة ″بجماليون‟ مصدرا للتلقي والتأثير عند ″توفيق الحكيم‟ فإنها لم تحمل المضمون نفسه، فالأسطورة بالمفهوم الإغريقي أن ″بجماليون‟ حرم نفسه من الزواج وقرر أن يعيش </w:t>
      </w:r>
      <w:proofErr w:type="spellStart"/>
      <w:r w:rsidRPr="00920371">
        <w:rPr>
          <w:rFonts w:ascii="Times New Roman" w:eastAsia="Times New Roman" w:hAnsi="Times New Roman" w:cs="Times New Roman"/>
          <w:sz w:val="32"/>
          <w:szCs w:val="32"/>
          <w:rtl/>
          <w:lang w:eastAsia="fr-FR"/>
        </w:rPr>
        <w:t>أعزبا</w:t>
      </w:r>
      <w:proofErr w:type="spellEnd"/>
      <w:r w:rsidRPr="00920371">
        <w:rPr>
          <w:rFonts w:ascii="Times New Roman" w:eastAsia="Times New Roman" w:hAnsi="Times New Roman" w:cs="Times New Roman"/>
          <w:sz w:val="32"/>
          <w:szCs w:val="32"/>
          <w:rtl/>
          <w:lang w:eastAsia="fr-FR"/>
        </w:rPr>
        <w:t xml:space="preserve"> مدى الحياة مما جعل الآلهة تعوضه بامرأة أخرى تتحول من التمثال إلى الواقع، أي أن الأسطورة قائمة على فكرة التعويض، فقد كان " ينظر إلى موهبة الشاعر على أنها تعويض، فآلهة الفنون : أخذت البصر من عيني″ </w:t>
      </w:r>
      <w:proofErr w:type="spellStart"/>
      <w:r w:rsidRPr="00920371">
        <w:rPr>
          <w:rFonts w:ascii="Times New Roman" w:eastAsia="Times New Roman" w:hAnsi="Times New Roman" w:cs="Times New Roman"/>
          <w:sz w:val="32"/>
          <w:szCs w:val="32"/>
          <w:rtl/>
          <w:lang w:eastAsia="fr-FR"/>
        </w:rPr>
        <w:t>ديمودوكوس</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lang w:eastAsia="fr-FR"/>
        </w:rPr>
        <w:t>Demodocos</w:t>
      </w:r>
      <w:proofErr w:type="spellEnd"/>
      <w:r w:rsidRPr="00920371">
        <w:rPr>
          <w:rFonts w:ascii="Times New Roman" w:eastAsia="Times New Roman" w:hAnsi="Times New Roman" w:cs="Times New Roman"/>
          <w:sz w:val="32"/>
          <w:szCs w:val="32"/>
          <w:rtl/>
          <w:lang w:eastAsia="fr-FR"/>
        </w:rPr>
        <w:t>‟ لكنها أعطته موهبة الغناء اللطيفة"[62].</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بينما نجد ″توفيق الحكيم‟ يعطيها بعدا آخر </w:t>
      </w:r>
      <w:proofErr w:type="gramStart"/>
      <w:r w:rsidRPr="00920371">
        <w:rPr>
          <w:rFonts w:ascii="Times New Roman" w:eastAsia="Times New Roman" w:hAnsi="Times New Roman" w:cs="Times New Roman"/>
          <w:sz w:val="32"/>
          <w:szCs w:val="32"/>
          <w:rtl/>
          <w:lang w:eastAsia="fr-FR"/>
        </w:rPr>
        <w:t>وهو</w:t>
      </w:r>
      <w:proofErr w:type="gramEnd"/>
      <w:r w:rsidRPr="00920371">
        <w:rPr>
          <w:rFonts w:ascii="Times New Roman" w:eastAsia="Times New Roman" w:hAnsi="Times New Roman" w:cs="Times New Roman"/>
          <w:sz w:val="32"/>
          <w:szCs w:val="32"/>
          <w:rtl/>
          <w:lang w:eastAsia="fr-FR"/>
        </w:rPr>
        <w:t xml:space="preserve"> " معارضة الفن للحياة، إيثار الفن على الواقع"[63]. </w:t>
      </w:r>
      <w:proofErr w:type="spellStart"/>
      <w:r w:rsidRPr="00920371">
        <w:rPr>
          <w:rFonts w:ascii="Times New Roman" w:eastAsia="Times New Roman" w:hAnsi="Times New Roman" w:cs="Times New Roman"/>
          <w:sz w:val="32"/>
          <w:szCs w:val="32"/>
          <w:rtl/>
          <w:lang w:eastAsia="fr-FR"/>
        </w:rPr>
        <w:t>فجالاتيا</w:t>
      </w:r>
      <w:proofErr w:type="spellEnd"/>
      <w:r w:rsidRPr="00920371">
        <w:rPr>
          <w:rFonts w:ascii="Times New Roman" w:eastAsia="Times New Roman" w:hAnsi="Times New Roman" w:cs="Times New Roman"/>
          <w:sz w:val="32"/>
          <w:szCs w:val="32"/>
          <w:rtl/>
          <w:lang w:eastAsia="fr-FR"/>
        </w:rPr>
        <w:t xml:space="preserve"> التمثال أعظم من </w:t>
      </w:r>
      <w:proofErr w:type="spellStart"/>
      <w:r w:rsidRPr="00920371">
        <w:rPr>
          <w:rFonts w:ascii="Times New Roman" w:eastAsia="Times New Roman" w:hAnsi="Times New Roman" w:cs="Times New Roman"/>
          <w:sz w:val="32"/>
          <w:szCs w:val="32"/>
          <w:rtl/>
          <w:lang w:eastAsia="fr-FR"/>
        </w:rPr>
        <w:t>جالاتيا</w:t>
      </w:r>
      <w:proofErr w:type="spellEnd"/>
      <w:r w:rsidRPr="00920371">
        <w:rPr>
          <w:rFonts w:ascii="Times New Roman" w:eastAsia="Times New Roman" w:hAnsi="Times New Roman" w:cs="Times New Roman"/>
          <w:sz w:val="32"/>
          <w:szCs w:val="32"/>
          <w:rtl/>
          <w:lang w:eastAsia="fr-FR"/>
        </w:rPr>
        <w:t xml:space="preserve"> الزوجة، وبهذه الطريقة فإنه، انطلاقا من تلقي مضمون الأسطورة الإغريقية، استطاع الكاتب أن يبدع أفكارا جديدة ومضمونا جديدا مغايرا للمضمون الأول. </w:t>
      </w:r>
      <w:proofErr w:type="gramStart"/>
      <w:r w:rsidRPr="00920371">
        <w:rPr>
          <w:rFonts w:ascii="Times New Roman" w:eastAsia="Times New Roman" w:hAnsi="Times New Roman" w:cs="Times New Roman"/>
          <w:sz w:val="32"/>
          <w:szCs w:val="32"/>
          <w:rtl/>
          <w:lang w:eastAsia="fr-FR"/>
        </w:rPr>
        <w:t>إن</w:t>
      </w:r>
      <w:proofErr w:type="gramEnd"/>
      <w:r w:rsidRPr="00920371">
        <w:rPr>
          <w:rFonts w:ascii="Times New Roman" w:eastAsia="Times New Roman" w:hAnsi="Times New Roman" w:cs="Times New Roman"/>
          <w:sz w:val="32"/>
          <w:szCs w:val="32"/>
          <w:rtl/>
          <w:lang w:eastAsia="fr-FR"/>
        </w:rPr>
        <w:t xml:space="preserve"> تلقي الأسطورة أسهم في إبداع موضوع أدبي جديد وفكرة جديدة وهي أن الفن أجمل من الواقع. وهنا يؤدي التلقي وظيفة التجديد في الإبداع. فالباحث ″زكي </w:t>
      </w:r>
      <w:proofErr w:type="spellStart"/>
      <w:r w:rsidRPr="00920371">
        <w:rPr>
          <w:rFonts w:ascii="Times New Roman" w:eastAsia="Times New Roman" w:hAnsi="Times New Roman" w:cs="Times New Roman"/>
          <w:sz w:val="32"/>
          <w:szCs w:val="32"/>
          <w:rtl/>
          <w:lang w:eastAsia="fr-FR"/>
        </w:rPr>
        <w:t>العشماوي</w:t>
      </w:r>
      <w:proofErr w:type="spellEnd"/>
      <w:r w:rsidRPr="00920371">
        <w:rPr>
          <w:rFonts w:ascii="Times New Roman" w:eastAsia="Times New Roman" w:hAnsi="Times New Roman" w:cs="Times New Roman"/>
          <w:sz w:val="32"/>
          <w:szCs w:val="32"/>
          <w:rtl/>
          <w:lang w:eastAsia="fr-FR"/>
        </w:rPr>
        <w:t xml:space="preserve">‟ قام بدراسة مقارنة بين ″برنارد شو‟ و ″توفيق الحكيم‟ حيث شاهد هذا الأخير "فيلما سينمائيا عرض في القاهرة عن بجماليون مأخوذا عن مسرحية برنارد شو"[64]، </w:t>
      </w:r>
      <w:r w:rsidRPr="00920371">
        <w:rPr>
          <w:rFonts w:ascii="Times New Roman" w:eastAsia="Times New Roman" w:hAnsi="Times New Roman" w:cs="Times New Roman"/>
          <w:sz w:val="32"/>
          <w:szCs w:val="32"/>
          <w:rtl/>
          <w:lang w:eastAsia="fr-FR"/>
        </w:rPr>
        <w:lastRenderedPageBreak/>
        <w:t>وليس من شك في أن ″توفيق الحكيم‟ قد رجع قبل أن يؤلف مسرحيته إلى الموضوع القديم دارسا ومتعمقا إلى روح الأسطورة، كما أنه لا شك قرأ مسرحية ″برنارد شو‟ وتفاعل معها وهذا ما نسميه بالتمثل والتأثر"[65].</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b/>
          <w:bCs/>
          <w:sz w:val="32"/>
          <w:szCs w:val="32"/>
          <w:rtl/>
          <w:lang w:eastAsia="fr-FR"/>
        </w:rPr>
        <w:t>خاتمة</w:t>
      </w:r>
      <w:proofErr w:type="gramEnd"/>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إن الشيء الأساسي في قراءة كل عمل أدبي، هو التفاعل بين بنيته النصية ومتلقيه. فالنص ذاته لا يقدم إلا مظاهر </w:t>
      </w:r>
      <w:proofErr w:type="spellStart"/>
      <w:r w:rsidRPr="00920371">
        <w:rPr>
          <w:rFonts w:ascii="Times New Roman" w:eastAsia="Times New Roman" w:hAnsi="Times New Roman" w:cs="Times New Roman"/>
          <w:sz w:val="32"/>
          <w:szCs w:val="32"/>
          <w:rtl/>
          <w:lang w:eastAsia="fr-FR"/>
        </w:rPr>
        <w:t>خطاطية</w:t>
      </w:r>
      <w:proofErr w:type="spellEnd"/>
      <w:r w:rsidRPr="00920371">
        <w:rPr>
          <w:rFonts w:ascii="Times New Roman" w:eastAsia="Times New Roman" w:hAnsi="Times New Roman" w:cs="Times New Roman"/>
          <w:sz w:val="32"/>
          <w:szCs w:val="32"/>
          <w:rtl/>
          <w:lang w:eastAsia="fr-FR"/>
        </w:rPr>
        <w:t xml:space="preserve"> يمكن من خلالها أن ينتج الموضوع الجمالي للنص بينما يحدث الإنتاج الفعلي من فعل التحقق الذي ينجزه القارئ.</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920371">
        <w:rPr>
          <w:rFonts w:ascii="Times New Roman" w:eastAsia="Times New Roman" w:hAnsi="Times New Roman" w:cs="Times New Roman"/>
          <w:sz w:val="32"/>
          <w:szCs w:val="32"/>
          <w:rtl/>
          <w:lang w:eastAsia="fr-FR"/>
        </w:rPr>
        <w:t>فجمالية</w:t>
      </w:r>
      <w:proofErr w:type="gramEnd"/>
      <w:r w:rsidRPr="00920371">
        <w:rPr>
          <w:rFonts w:ascii="Times New Roman" w:eastAsia="Times New Roman" w:hAnsi="Times New Roman" w:cs="Times New Roman"/>
          <w:sz w:val="32"/>
          <w:szCs w:val="32"/>
          <w:rtl/>
          <w:lang w:eastAsia="fr-FR"/>
        </w:rPr>
        <w:t xml:space="preserve"> التفاعل لا تظهر إلا من خلال مرور القارئ عبر مختلف وجهات النظر التي يقدمها النص، ويربط الآراء والنماذج المختلفة بعضها ببعض. هذا الفعل الحركي الذي يقوم </w:t>
      </w:r>
      <w:proofErr w:type="spellStart"/>
      <w:r w:rsidRPr="00920371">
        <w:rPr>
          <w:rFonts w:ascii="Times New Roman" w:eastAsia="Times New Roman" w:hAnsi="Times New Roman" w:cs="Times New Roman"/>
          <w:sz w:val="32"/>
          <w:szCs w:val="32"/>
          <w:rtl/>
          <w:lang w:eastAsia="fr-FR"/>
        </w:rPr>
        <w:t>به</w:t>
      </w:r>
      <w:proofErr w:type="spellEnd"/>
      <w:r w:rsidRPr="00920371">
        <w:rPr>
          <w:rFonts w:ascii="Times New Roman" w:eastAsia="Times New Roman" w:hAnsi="Times New Roman" w:cs="Times New Roman"/>
          <w:sz w:val="32"/>
          <w:szCs w:val="32"/>
          <w:rtl/>
          <w:lang w:eastAsia="fr-FR"/>
        </w:rPr>
        <w:t xml:space="preserve"> القارئ </w:t>
      </w:r>
      <w:proofErr w:type="gramStart"/>
      <w:r w:rsidRPr="00920371">
        <w:rPr>
          <w:rFonts w:ascii="Times New Roman" w:eastAsia="Times New Roman" w:hAnsi="Times New Roman" w:cs="Times New Roman"/>
          <w:sz w:val="32"/>
          <w:szCs w:val="32"/>
          <w:rtl/>
          <w:lang w:eastAsia="fr-FR"/>
        </w:rPr>
        <w:t>يجعل</w:t>
      </w:r>
      <w:proofErr w:type="gramEnd"/>
      <w:r w:rsidRPr="00920371">
        <w:rPr>
          <w:rFonts w:ascii="Times New Roman" w:eastAsia="Times New Roman" w:hAnsi="Times New Roman" w:cs="Times New Roman"/>
          <w:sz w:val="32"/>
          <w:szCs w:val="32"/>
          <w:rtl/>
          <w:lang w:eastAsia="fr-FR"/>
        </w:rPr>
        <w:t xml:space="preserve"> العمل الأدبي يتحرك، كما يجعل نفسه حركة كذلك. </w:t>
      </w:r>
      <w:proofErr w:type="gramStart"/>
      <w:r w:rsidRPr="00920371">
        <w:rPr>
          <w:rFonts w:ascii="Times New Roman" w:eastAsia="Times New Roman" w:hAnsi="Times New Roman" w:cs="Times New Roman"/>
          <w:sz w:val="32"/>
          <w:szCs w:val="32"/>
          <w:rtl/>
          <w:lang w:eastAsia="fr-FR"/>
        </w:rPr>
        <w:t>لأن</w:t>
      </w:r>
      <w:proofErr w:type="gramEnd"/>
      <w:r w:rsidRPr="00920371">
        <w:rPr>
          <w:rFonts w:ascii="Times New Roman" w:eastAsia="Times New Roman" w:hAnsi="Times New Roman" w:cs="Times New Roman"/>
          <w:sz w:val="32"/>
          <w:szCs w:val="32"/>
          <w:rtl/>
          <w:lang w:eastAsia="fr-FR"/>
        </w:rPr>
        <w:t xml:space="preserve"> الموقع الفعلي للعمل يقع بين النص والقارئ، إذ أن من الواضح أن تحقيق التفاعل هو نتيجة للتفاعل بين الاثنين.</w:t>
      </w:r>
    </w:p>
    <w:p w:rsidR="00195212" w:rsidRPr="00920371" w:rsidRDefault="00195212" w:rsidP="00195212">
      <w:pPr>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lang w:eastAsia="fr-FR"/>
        </w:rPr>
        <w:t> </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lang w:eastAsia="fr-FR"/>
        </w:rPr>
      </w:pPr>
      <w:r w:rsidRPr="00920371">
        <w:rPr>
          <w:rFonts w:ascii="Times New Roman" w:eastAsia="Times New Roman" w:hAnsi="Times New Roman" w:cs="Times New Roman"/>
          <w:sz w:val="32"/>
          <w:szCs w:val="32"/>
          <w:rtl/>
          <w:lang w:eastAsia="fr-FR"/>
        </w:rPr>
        <w:t xml:space="preserve">الصديق </w:t>
      </w:r>
      <w:proofErr w:type="spellStart"/>
      <w:r w:rsidRPr="00920371">
        <w:rPr>
          <w:rFonts w:ascii="Times New Roman" w:eastAsia="Times New Roman" w:hAnsi="Times New Roman" w:cs="Times New Roman"/>
          <w:sz w:val="32"/>
          <w:szCs w:val="32"/>
          <w:rtl/>
          <w:lang w:eastAsia="fr-FR"/>
        </w:rPr>
        <w:t>الصادقي</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العماري</w:t>
      </w:r>
      <w:proofErr w:type="spellEnd"/>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باحث في المسرح وفنون الفرجة</w:t>
      </w:r>
    </w:p>
    <w:p w:rsidR="001349FF" w:rsidRPr="001349FF" w:rsidRDefault="001349FF" w:rsidP="001349FF">
      <w:pPr>
        <w:bidi/>
        <w:spacing w:before="100" w:beforeAutospacing="1" w:after="100" w:afterAutospacing="1" w:line="240" w:lineRule="auto"/>
        <w:rPr>
          <w:rFonts w:ascii="Times New Roman" w:eastAsia="Times New Roman" w:hAnsi="Times New Roman" w:cs="Times New Roman" w:hint="cs"/>
          <w:b/>
          <w:bCs/>
          <w:sz w:val="36"/>
          <w:szCs w:val="36"/>
          <w:u w:val="single"/>
          <w:rtl/>
          <w:lang w:eastAsia="fr-FR"/>
        </w:rPr>
      </w:pPr>
      <w:proofErr w:type="gramStart"/>
      <w:r w:rsidRPr="001349FF">
        <w:rPr>
          <w:rFonts w:ascii="Times New Roman" w:eastAsia="Times New Roman" w:hAnsi="Times New Roman" w:cs="Times New Roman" w:hint="cs"/>
          <w:b/>
          <w:bCs/>
          <w:sz w:val="36"/>
          <w:szCs w:val="36"/>
          <w:u w:val="single"/>
          <w:rtl/>
          <w:lang w:eastAsia="fr-FR"/>
        </w:rPr>
        <w:t>الهوامش</w:t>
      </w:r>
      <w:proofErr w:type="gramEnd"/>
    </w:p>
    <w:p w:rsidR="00195212" w:rsidRPr="00920371" w:rsidRDefault="001349FF" w:rsidP="001349FF">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 </w:t>
      </w:r>
      <w:r w:rsidR="00195212" w:rsidRPr="00920371">
        <w:rPr>
          <w:rFonts w:ascii="Times New Roman" w:eastAsia="Times New Roman" w:hAnsi="Times New Roman" w:cs="Times New Roman"/>
          <w:sz w:val="32"/>
          <w:szCs w:val="32"/>
          <w:rtl/>
          <w:lang w:eastAsia="fr-FR"/>
        </w:rPr>
        <w:t>[1] محمود عباس عبد الواحد، قراءة النص وجماليات التلقي بين المذاهب الغربية الحديثة وتراثنا النقدي (دراسة مقارنة), دار الفكر العربي القاهرة</w:t>
      </w:r>
      <w:proofErr w:type="gramStart"/>
      <w:r w:rsidR="00195212" w:rsidRPr="00920371">
        <w:rPr>
          <w:rFonts w:ascii="Times New Roman" w:eastAsia="Times New Roman" w:hAnsi="Times New Roman" w:cs="Times New Roman"/>
          <w:sz w:val="32"/>
          <w:szCs w:val="32"/>
          <w:rtl/>
          <w:lang w:eastAsia="fr-FR"/>
        </w:rPr>
        <w:t>،1996م</w:t>
      </w:r>
      <w:proofErr w:type="gramEnd"/>
      <w:r w:rsidR="00195212" w:rsidRPr="00920371">
        <w:rPr>
          <w:rFonts w:ascii="Times New Roman" w:eastAsia="Times New Roman" w:hAnsi="Times New Roman" w:cs="Times New Roman"/>
          <w:sz w:val="32"/>
          <w:szCs w:val="32"/>
          <w:rtl/>
          <w:lang w:eastAsia="fr-FR"/>
        </w:rPr>
        <w:t>، ص45.</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[2] عبد المالك </w:t>
      </w:r>
      <w:proofErr w:type="spellStart"/>
      <w:r w:rsidRPr="00920371">
        <w:rPr>
          <w:rFonts w:ascii="Times New Roman" w:eastAsia="Times New Roman" w:hAnsi="Times New Roman" w:cs="Times New Roman"/>
          <w:sz w:val="32"/>
          <w:szCs w:val="32"/>
          <w:rtl/>
          <w:lang w:eastAsia="fr-FR"/>
        </w:rPr>
        <w:t>مرتاض</w:t>
      </w:r>
      <w:proofErr w:type="spellEnd"/>
      <w:r w:rsidRPr="00920371">
        <w:rPr>
          <w:rFonts w:ascii="Times New Roman" w:eastAsia="Times New Roman" w:hAnsi="Times New Roman" w:cs="Times New Roman"/>
          <w:sz w:val="32"/>
          <w:szCs w:val="32"/>
          <w:rtl/>
          <w:lang w:eastAsia="fr-FR"/>
        </w:rPr>
        <w:t xml:space="preserve">، في نظرية النقد (متابعة لأهم المدارس النقدية المعاصرة ورصد لنظرياتها)، دار </w:t>
      </w:r>
      <w:proofErr w:type="spellStart"/>
      <w:r w:rsidRPr="00920371">
        <w:rPr>
          <w:rFonts w:ascii="Times New Roman" w:eastAsia="Times New Roman" w:hAnsi="Times New Roman" w:cs="Times New Roman"/>
          <w:sz w:val="32"/>
          <w:szCs w:val="32"/>
          <w:rtl/>
          <w:lang w:eastAsia="fr-FR"/>
        </w:rPr>
        <w:t>هومة</w:t>
      </w:r>
      <w:proofErr w:type="spellEnd"/>
      <w:r w:rsidRPr="00920371">
        <w:rPr>
          <w:rFonts w:ascii="Times New Roman" w:eastAsia="Times New Roman" w:hAnsi="Times New Roman" w:cs="Times New Roman"/>
          <w:sz w:val="32"/>
          <w:szCs w:val="32"/>
          <w:rtl/>
          <w:lang w:eastAsia="fr-FR"/>
        </w:rPr>
        <w:t xml:space="preserve">، الجزائر، </w:t>
      </w:r>
      <w:proofErr w:type="spellStart"/>
      <w:r w:rsidRPr="00920371">
        <w:rPr>
          <w:rFonts w:ascii="Times New Roman" w:eastAsia="Times New Roman" w:hAnsi="Times New Roman" w:cs="Times New Roman"/>
          <w:sz w:val="32"/>
          <w:szCs w:val="32"/>
          <w:rtl/>
          <w:lang w:eastAsia="fr-FR"/>
        </w:rPr>
        <w:t>دط</w:t>
      </w:r>
      <w:proofErr w:type="spellEnd"/>
      <w:r w:rsidRPr="00920371">
        <w:rPr>
          <w:rFonts w:ascii="Times New Roman" w:eastAsia="Times New Roman" w:hAnsi="Times New Roman" w:cs="Times New Roman"/>
          <w:sz w:val="32"/>
          <w:szCs w:val="32"/>
          <w:rtl/>
          <w:lang w:eastAsia="fr-FR"/>
        </w:rPr>
        <w:t>، 2002م، ص79.</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[3]عبد الكريم شرفي، من فلسفات التأويل إلى نظريات القراءة، </w:t>
      </w:r>
      <w:proofErr w:type="gramStart"/>
      <w:r w:rsidRPr="00920371">
        <w:rPr>
          <w:rFonts w:ascii="Times New Roman" w:eastAsia="Times New Roman" w:hAnsi="Times New Roman" w:cs="Times New Roman"/>
          <w:sz w:val="32"/>
          <w:szCs w:val="32"/>
          <w:rtl/>
          <w:lang w:eastAsia="fr-FR"/>
        </w:rPr>
        <w:t>منشورات</w:t>
      </w:r>
      <w:proofErr w:type="gramEnd"/>
      <w:r w:rsidRPr="00920371">
        <w:rPr>
          <w:rFonts w:ascii="Times New Roman" w:eastAsia="Times New Roman" w:hAnsi="Times New Roman" w:cs="Times New Roman"/>
          <w:sz w:val="32"/>
          <w:szCs w:val="32"/>
          <w:rtl/>
          <w:lang w:eastAsia="fr-FR"/>
        </w:rPr>
        <w:t xml:space="preserve"> الاختلاف، الجزائر، ط 1، 2007م، ص 14.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[4] روبرت </w:t>
      </w:r>
      <w:proofErr w:type="spellStart"/>
      <w:r w:rsidRPr="00920371">
        <w:rPr>
          <w:rFonts w:ascii="Times New Roman" w:eastAsia="Times New Roman" w:hAnsi="Times New Roman" w:cs="Times New Roman"/>
          <w:sz w:val="32"/>
          <w:szCs w:val="32"/>
          <w:rtl/>
          <w:lang w:eastAsia="fr-FR"/>
        </w:rPr>
        <w:t>هولب</w:t>
      </w:r>
      <w:proofErr w:type="spellEnd"/>
      <w:r w:rsidRPr="00920371">
        <w:rPr>
          <w:rFonts w:ascii="Times New Roman" w:eastAsia="Times New Roman" w:hAnsi="Times New Roman" w:cs="Times New Roman"/>
          <w:sz w:val="32"/>
          <w:szCs w:val="32"/>
          <w:rtl/>
          <w:lang w:eastAsia="fr-FR"/>
        </w:rPr>
        <w:t>، نظرية التلقي مقدمة نقدية، ترجمة عز الدين إسماعيل، المكتبة الأكاديمية القاهرة، ط 1، 2000م، ص48.</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[5] أحمد يوسف، القراءة </w:t>
      </w:r>
      <w:proofErr w:type="spellStart"/>
      <w:r w:rsidRPr="00920371">
        <w:rPr>
          <w:rFonts w:ascii="Times New Roman" w:eastAsia="Times New Roman" w:hAnsi="Times New Roman" w:cs="Times New Roman"/>
          <w:sz w:val="32"/>
          <w:szCs w:val="32"/>
          <w:rtl/>
          <w:lang w:eastAsia="fr-FR"/>
        </w:rPr>
        <w:t>النسقية</w:t>
      </w:r>
      <w:proofErr w:type="spellEnd"/>
      <w:r w:rsidRPr="00920371">
        <w:rPr>
          <w:rFonts w:ascii="Times New Roman" w:eastAsia="Times New Roman" w:hAnsi="Times New Roman" w:cs="Times New Roman"/>
          <w:sz w:val="32"/>
          <w:szCs w:val="32"/>
          <w:rtl/>
          <w:lang w:eastAsia="fr-FR"/>
        </w:rPr>
        <w:t xml:space="preserve"> (سلطة البنية ووهم </w:t>
      </w:r>
      <w:proofErr w:type="spellStart"/>
      <w:r w:rsidRPr="00920371">
        <w:rPr>
          <w:rFonts w:ascii="Times New Roman" w:eastAsia="Times New Roman" w:hAnsi="Times New Roman" w:cs="Times New Roman"/>
          <w:sz w:val="32"/>
          <w:szCs w:val="32"/>
          <w:rtl/>
          <w:lang w:eastAsia="fr-FR"/>
        </w:rPr>
        <w:t>المحايثة</w:t>
      </w:r>
      <w:proofErr w:type="spellEnd"/>
      <w:r w:rsidRPr="00920371">
        <w:rPr>
          <w:rFonts w:ascii="Times New Roman" w:eastAsia="Times New Roman" w:hAnsi="Times New Roman" w:cs="Times New Roman"/>
          <w:sz w:val="32"/>
          <w:szCs w:val="32"/>
          <w:rtl/>
          <w:lang w:eastAsia="fr-FR"/>
        </w:rPr>
        <w:t>)، منشورات الاختلاف، الجزائر، ط 1، 2003م، ص 94.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[6] روبرت </w:t>
      </w:r>
      <w:proofErr w:type="spellStart"/>
      <w:r w:rsidRPr="00920371">
        <w:rPr>
          <w:rFonts w:ascii="Times New Roman" w:eastAsia="Times New Roman" w:hAnsi="Times New Roman" w:cs="Times New Roman"/>
          <w:sz w:val="32"/>
          <w:szCs w:val="32"/>
          <w:rtl/>
          <w:lang w:eastAsia="fr-FR"/>
        </w:rPr>
        <w:t>هولب</w:t>
      </w:r>
      <w:proofErr w:type="spellEnd"/>
      <w:r w:rsidRPr="00920371">
        <w:rPr>
          <w:rFonts w:ascii="Times New Roman" w:eastAsia="Times New Roman" w:hAnsi="Times New Roman" w:cs="Times New Roman"/>
          <w:sz w:val="32"/>
          <w:szCs w:val="32"/>
          <w:rtl/>
          <w:lang w:eastAsia="fr-FR"/>
        </w:rPr>
        <w:t xml:space="preserve">، نظرية الاستقبال( مقدمة نقدية)، ترجمة رعد عبد الجليل جواد، دار الحوار للنشر والتوزيع، اللاذقية، سوريا، ط 1، </w:t>
      </w:r>
      <w:proofErr w:type="spellStart"/>
      <w:r w:rsidRPr="00920371">
        <w:rPr>
          <w:rFonts w:ascii="Times New Roman" w:eastAsia="Times New Roman" w:hAnsi="Times New Roman" w:cs="Times New Roman"/>
          <w:sz w:val="32"/>
          <w:szCs w:val="32"/>
          <w:rtl/>
          <w:lang w:eastAsia="fr-FR"/>
        </w:rPr>
        <w:t>دت</w:t>
      </w:r>
      <w:proofErr w:type="spellEnd"/>
      <w:r w:rsidRPr="00920371">
        <w:rPr>
          <w:rFonts w:ascii="Times New Roman" w:eastAsia="Times New Roman" w:hAnsi="Times New Roman" w:cs="Times New Roman"/>
          <w:sz w:val="32"/>
          <w:szCs w:val="32"/>
          <w:rtl/>
          <w:lang w:eastAsia="fr-FR"/>
        </w:rPr>
        <w:t>، ص 30.</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lastRenderedPageBreak/>
        <w:t xml:space="preserve">[7] نظرية المنهج الشكلي: نصوص </w:t>
      </w:r>
      <w:proofErr w:type="spellStart"/>
      <w:r w:rsidRPr="00920371">
        <w:rPr>
          <w:rFonts w:ascii="Times New Roman" w:eastAsia="Times New Roman" w:hAnsi="Times New Roman" w:cs="Times New Roman"/>
          <w:sz w:val="32"/>
          <w:szCs w:val="32"/>
          <w:rtl/>
          <w:lang w:eastAsia="fr-FR"/>
        </w:rPr>
        <w:t>الشكلانيين</w:t>
      </w:r>
      <w:proofErr w:type="spellEnd"/>
      <w:r w:rsidRPr="00920371">
        <w:rPr>
          <w:rFonts w:ascii="Times New Roman" w:eastAsia="Times New Roman" w:hAnsi="Times New Roman" w:cs="Times New Roman"/>
          <w:sz w:val="32"/>
          <w:szCs w:val="32"/>
          <w:rtl/>
          <w:lang w:eastAsia="fr-FR"/>
        </w:rPr>
        <w:t xml:space="preserve"> الروس، ترجمة عبد الكريم الخطيب، مؤسسة الأبحاث العربية، بيروت، لبنان، والشركة المغربية للناشرين المتحدين، الرباط، ط1، 1982م، ص 10.</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[8]</w:t>
      </w:r>
      <w:proofErr w:type="gramStart"/>
      <w:r w:rsidRPr="00920371">
        <w:rPr>
          <w:rFonts w:ascii="Times New Roman" w:eastAsia="Times New Roman" w:hAnsi="Times New Roman" w:cs="Times New Roman"/>
          <w:sz w:val="32"/>
          <w:szCs w:val="32"/>
          <w:rtl/>
          <w:lang w:eastAsia="fr-FR"/>
        </w:rPr>
        <w:t>المرجع</w:t>
      </w:r>
      <w:proofErr w:type="gramEnd"/>
      <w:r w:rsidRPr="00920371">
        <w:rPr>
          <w:rFonts w:ascii="Times New Roman" w:eastAsia="Times New Roman" w:hAnsi="Times New Roman" w:cs="Times New Roman"/>
          <w:sz w:val="32"/>
          <w:szCs w:val="32"/>
          <w:rtl/>
          <w:lang w:eastAsia="fr-FR"/>
        </w:rPr>
        <w:t xml:space="preserve"> السابق، ص 36.</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[9]عبد الناصر حسن محمد، نظرية التوصيل وقراءة النص الأدبي، المكتب المصري لتوزيع المطبوعات، </w:t>
      </w:r>
      <w:proofErr w:type="spellStart"/>
      <w:r w:rsidRPr="00920371">
        <w:rPr>
          <w:rFonts w:ascii="Times New Roman" w:eastAsia="Times New Roman" w:hAnsi="Times New Roman" w:cs="Times New Roman"/>
          <w:sz w:val="32"/>
          <w:szCs w:val="32"/>
          <w:rtl/>
          <w:lang w:eastAsia="fr-FR"/>
        </w:rPr>
        <w:t>دط</w:t>
      </w:r>
      <w:proofErr w:type="spellEnd"/>
      <w:r w:rsidRPr="00920371">
        <w:rPr>
          <w:rFonts w:ascii="Times New Roman" w:eastAsia="Times New Roman" w:hAnsi="Times New Roman" w:cs="Times New Roman"/>
          <w:sz w:val="32"/>
          <w:szCs w:val="32"/>
          <w:rtl/>
          <w:lang w:eastAsia="fr-FR"/>
        </w:rPr>
        <w:t>، 1999م، ص 76.</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[10]روبرت </w:t>
      </w:r>
      <w:proofErr w:type="spellStart"/>
      <w:r w:rsidRPr="00920371">
        <w:rPr>
          <w:rFonts w:ascii="Times New Roman" w:eastAsia="Times New Roman" w:hAnsi="Times New Roman" w:cs="Times New Roman"/>
          <w:sz w:val="32"/>
          <w:szCs w:val="32"/>
          <w:rtl/>
          <w:lang w:eastAsia="fr-FR"/>
        </w:rPr>
        <w:t>هولب</w:t>
      </w:r>
      <w:proofErr w:type="spellEnd"/>
      <w:r w:rsidRPr="00920371">
        <w:rPr>
          <w:rFonts w:ascii="Times New Roman" w:eastAsia="Times New Roman" w:hAnsi="Times New Roman" w:cs="Times New Roman"/>
          <w:sz w:val="32"/>
          <w:szCs w:val="32"/>
          <w:rtl/>
          <w:lang w:eastAsia="fr-FR"/>
        </w:rPr>
        <w:t>، نظرية التلقي، مرجع سابق، ص 71.</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[11]ضياء </w:t>
      </w:r>
      <w:proofErr w:type="spellStart"/>
      <w:r w:rsidRPr="00920371">
        <w:rPr>
          <w:rFonts w:ascii="Times New Roman" w:eastAsia="Times New Roman" w:hAnsi="Times New Roman" w:cs="Times New Roman"/>
          <w:sz w:val="32"/>
          <w:szCs w:val="32"/>
          <w:rtl/>
          <w:lang w:eastAsia="fr-FR"/>
        </w:rPr>
        <w:t>خضير</w:t>
      </w:r>
      <w:proofErr w:type="spellEnd"/>
      <w:r w:rsidRPr="00920371">
        <w:rPr>
          <w:rFonts w:ascii="Times New Roman" w:eastAsia="Times New Roman" w:hAnsi="Times New Roman" w:cs="Times New Roman"/>
          <w:sz w:val="32"/>
          <w:szCs w:val="32"/>
          <w:rtl/>
          <w:lang w:eastAsia="fr-FR"/>
        </w:rPr>
        <w:t>، ثنائيات مقارنة، المؤسسة العربية للدراسات والنشر، بيروت، لبنان، ط 1، 2004م، ص 15.</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[12]حاتم </w:t>
      </w:r>
      <w:proofErr w:type="spellStart"/>
      <w:r w:rsidRPr="00920371">
        <w:rPr>
          <w:rFonts w:ascii="Times New Roman" w:eastAsia="Times New Roman" w:hAnsi="Times New Roman" w:cs="Times New Roman"/>
          <w:sz w:val="32"/>
          <w:szCs w:val="32"/>
          <w:rtl/>
          <w:lang w:eastAsia="fr-FR"/>
        </w:rPr>
        <w:t>الصكر</w:t>
      </w:r>
      <w:proofErr w:type="spellEnd"/>
      <w:r w:rsidRPr="00920371">
        <w:rPr>
          <w:rFonts w:ascii="Times New Roman" w:eastAsia="Times New Roman" w:hAnsi="Times New Roman" w:cs="Times New Roman"/>
          <w:sz w:val="32"/>
          <w:szCs w:val="32"/>
          <w:rtl/>
          <w:lang w:eastAsia="fr-FR"/>
        </w:rPr>
        <w:t xml:space="preserve">، ترويض النص، دراسة للتحليل النصي في النقد المعاصر، إجراءات ومنهجيات، الهيئة المصرية العامة للكتاب، </w:t>
      </w:r>
      <w:proofErr w:type="spellStart"/>
      <w:r w:rsidRPr="00920371">
        <w:rPr>
          <w:rFonts w:ascii="Times New Roman" w:eastAsia="Times New Roman" w:hAnsi="Times New Roman" w:cs="Times New Roman"/>
          <w:sz w:val="32"/>
          <w:szCs w:val="32"/>
          <w:rtl/>
          <w:lang w:eastAsia="fr-FR"/>
        </w:rPr>
        <w:t>دط</w:t>
      </w:r>
      <w:proofErr w:type="spellEnd"/>
      <w:r w:rsidRPr="00920371">
        <w:rPr>
          <w:rFonts w:ascii="Times New Roman" w:eastAsia="Times New Roman" w:hAnsi="Times New Roman" w:cs="Times New Roman"/>
          <w:sz w:val="32"/>
          <w:szCs w:val="32"/>
          <w:rtl/>
          <w:lang w:eastAsia="fr-FR"/>
        </w:rPr>
        <w:t>، 1998م، ص 103.</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[13]بشرى موسى الصالح، </w:t>
      </w:r>
      <w:proofErr w:type="gramStart"/>
      <w:r w:rsidRPr="00920371">
        <w:rPr>
          <w:rFonts w:ascii="Times New Roman" w:eastAsia="Times New Roman" w:hAnsi="Times New Roman" w:cs="Times New Roman"/>
          <w:sz w:val="32"/>
          <w:szCs w:val="32"/>
          <w:rtl/>
          <w:lang w:eastAsia="fr-FR"/>
        </w:rPr>
        <w:t>نظرية</w:t>
      </w:r>
      <w:proofErr w:type="gramEnd"/>
      <w:r w:rsidRPr="00920371">
        <w:rPr>
          <w:rFonts w:ascii="Times New Roman" w:eastAsia="Times New Roman" w:hAnsi="Times New Roman" w:cs="Times New Roman"/>
          <w:sz w:val="32"/>
          <w:szCs w:val="32"/>
          <w:rtl/>
          <w:lang w:eastAsia="fr-FR"/>
        </w:rPr>
        <w:t xml:space="preserve"> التلقي، أصول وتطبيقات، المركز الثقافي العربي، الدار البيضاء، بيروت، ط 1، 2001م، ص 34.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[14]</w:t>
      </w:r>
      <w:proofErr w:type="gramStart"/>
      <w:r w:rsidRPr="00920371">
        <w:rPr>
          <w:rFonts w:ascii="Times New Roman" w:eastAsia="Times New Roman" w:hAnsi="Times New Roman" w:cs="Times New Roman"/>
          <w:sz w:val="32"/>
          <w:szCs w:val="32"/>
          <w:rtl/>
          <w:lang w:eastAsia="fr-FR"/>
        </w:rPr>
        <w:t>نبيهة</w:t>
      </w:r>
      <w:proofErr w:type="gramEnd"/>
      <w:r w:rsidRPr="00920371">
        <w:rPr>
          <w:rFonts w:ascii="Times New Roman" w:eastAsia="Times New Roman" w:hAnsi="Times New Roman" w:cs="Times New Roman"/>
          <w:sz w:val="32"/>
          <w:szCs w:val="32"/>
          <w:rtl/>
          <w:lang w:eastAsia="fr-FR"/>
        </w:rPr>
        <w:t xml:space="preserve"> قارة، الفلسفة والتأويل، دار الطليعة للطباعة والنشر، بيروت، لبنان، ط 1، 1998م، ص 5.</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[15]ابن منظور، لسان العرب، دار صادر، بيروت، لبنان، ط 3، مج 11، مادة أول، 1994م</w:t>
      </w:r>
      <w:proofErr w:type="gramStart"/>
      <w:r w:rsidRPr="00920371">
        <w:rPr>
          <w:rFonts w:ascii="Times New Roman" w:eastAsia="Times New Roman" w:hAnsi="Times New Roman" w:cs="Times New Roman"/>
          <w:sz w:val="32"/>
          <w:szCs w:val="32"/>
          <w:rtl/>
          <w:lang w:eastAsia="fr-FR"/>
        </w:rPr>
        <w:t>، </w:t>
      </w:r>
      <w:proofErr w:type="gramEnd"/>
      <w:r w:rsidRPr="00920371">
        <w:rPr>
          <w:rFonts w:ascii="Times New Roman" w:eastAsia="Times New Roman" w:hAnsi="Times New Roman" w:cs="Times New Roman"/>
          <w:sz w:val="32"/>
          <w:szCs w:val="32"/>
          <w:rtl/>
          <w:lang w:eastAsia="fr-FR"/>
        </w:rPr>
        <w:t xml:space="preserve"> ص 33.</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[16]نصر حامد أبو زيد، إشكاليات القراءة و آليات التأويل، </w:t>
      </w:r>
      <w:proofErr w:type="gramStart"/>
      <w:r w:rsidRPr="00920371">
        <w:rPr>
          <w:rFonts w:ascii="Times New Roman" w:eastAsia="Times New Roman" w:hAnsi="Times New Roman" w:cs="Times New Roman"/>
          <w:sz w:val="32"/>
          <w:szCs w:val="32"/>
          <w:rtl/>
          <w:lang w:eastAsia="fr-FR"/>
        </w:rPr>
        <w:t>المركز</w:t>
      </w:r>
      <w:proofErr w:type="gramEnd"/>
      <w:r w:rsidRPr="00920371">
        <w:rPr>
          <w:rFonts w:ascii="Times New Roman" w:eastAsia="Times New Roman" w:hAnsi="Times New Roman" w:cs="Times New Roman"/>
          <w:sz w:val="32"/>
          <w:szCs w:val="32"/>
          <w:rtl/>
          <w:lang w:eastAsia="fr-FR"/>
        </w:rPr>
        <w:t xml:space="preserve"> الثقافي العربي، المغرب، ط 5، 2005م، ص 20.</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[17]</w:t>
      </w:r>
      <w:proofErr w:type="gramStart"/>
      <w:r w:rsidRPr="00920371">
        <w:rPr>
          <w:rFonts w:ascii="Times New Roman" w:eastAsia="Times New Roman" w:hAnsi="Times New Roman" w:cs="Times New Roman"/>
          <w:sz w:val="32"/>
          <w:szCs w:val="32"/>
          <w:rtl/>
          <w:lang w:eastAsia="fr-FR"/>
        </w:rPr>
        <w:t>نبيهة</w:t>
      </w:r>
      <w:proofErr w:type="gramEnd"/>
      <w:r w:rsidRPr="00920371">
        <w:rPr>
          <w:rFonts w:ascii="Times New Roman" w:eastAsia="Times New Roman" w:hAnsi="Times New Roman" w:cs="Times New Roman"/>
          <w:sz w:val="32"/>
          <w:szCs w:val="32"/>
          <w:rtl/>
          <w:lang w:eastAsia="fr-FR"/>
        </w:rPr>
        <w:t xml:space="preserve"> قارة، الفلسفة والتأويل، مرجع سابق، ص 44.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[18]عبد الكريم </w:t>
      </w:r>
      <w:proofErr w:type="gramStart"/>
      <w:r w:rsidRPr="00920371">
        <w:rPr>
          <w:rFonts w:ascii="Times New Roman" w:eastAsia="Times New Roman" w:hAnsi="Times New Roman" w:cs="Times New Roman"/>
          <w:sz w:val="32"/>
          <w:szCs w:val="32"/>
          <w:rtl/>
          <w:lang w:eastAsia="fr-FR"/>
        </w:rPr>
        <w:t>شرفي</w:t>
      </w:r>
      <w:proofErr w:type="gramEnd"/>
      <w:r w:rsidRPr="00920371">
        <w:rPr>
          <w:rFonts w:ascii="Times New Roman" w:eastAsia="Times New Roman" w:hAnsi="Times New Roman" w:cs="Times New Roman"/>
          <w:sz w:val="32"/>
          <w:szCs w:val="32"/>
          <w:rtl/>
          <w:lang w:eastAsia="fr-FR"/>
        </w:rPr>
        <w:t>، من فلسفات التأويل إلى نظريات القراءة، مرجع سابق، ص 26.</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[19]نصر حامد أبو زيد، </w:t>
      </w:r>
      <w:proofErr w:type="gramStart"/>
      <w:r w:rsidRPr="00920371">
        <w:rPr>
          <w:rFonts w:ascii="Times New Roman" w:eastAsia="Times New Roman" w:hAnsi="Times New Roman" w:cs="Times New Roman"/>
          <w:sz w:val="32"/>
          <w:szCs w:val="32"/>
          <w:rtl/>
          <w:lang w:eastAsia="fr-FR"/>
        </w:rPr>
        <w:t>مرجع</w:t>
      </w:r>
      <w:proofErr w:type="gramEnd"/>
      <w:r w:rsidRPr="00920371">
        <w:rPr>
          <w:rFonts w:ascii="Times New Roman" w:eastAsia="Times New Roman" w:hAnsi="Times New Roman" w:cs="Times New Roman"/>
          <w:sz w:val="32"/>
          <w:szCs w:val="32"/>
          <w:rtl/>
          <w:lang w:eastAsia="fr-FR"/>
        </w:rPr>
        <w:t xml:space="preserve"> سابق، ص 24.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[20]عادل مصطفى، فهم الفهم (مدخل إلى </w:t>
      </w:r>
      <w:proofErr w:type="spellStart"/>
      <w:r w:rsidRPr="00920371">
        <w:rPr>
          <w:rFonts w:ascii="Times New Roman" w:eastAsia="Times New Roman" w:hAnsi="Times New Roman" w:cs="Times New Roman"/>
          <w:sz w:val="32"/>
          <w:szCs w:val="32"/>
          <w:rtl/>
          <w:lang w:eastAsia="fr-FR"/>
        </w:rPr>
        <w:t>الهرمنيوطيقا</w:t>
      </w:r>
      <w:proofErr w:type="spellEnd"/>
      <w:r w:rsidRPr="00920371">
        <w:rPr>
          <w:rFonts w:ascii="Times New Roman" w:eastAsia="Times New Roman" w:hAnsi="Times New Roman" w:cs="Times New Roman"/>
          <w:sz w:val="32"/>
          <w:szCs w:val="32"/>
          <w:rtl/>
          <w:lang w:eastAsia="fr-FR"/>
        </w:rPr>
        <w:t>)، رؤية للنشر والتوزيع، القاهرة، مصر، ط 1، 2007م، ص 118.</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[21]عادل مصطفى، المرجع نفسه، ص 121-122.</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[22]</w:t>
      </w:r>
      <w:proofErr w:type="gramStart"/>
      <w:r w:rsidRPr="00920371">
        <w:rPr>
          <w:rFonts w:ascii="Times New Roman" w:eastAsia="Times New Roman" w:hAnsi="Times New Roman" w:cs="Times New Roman"/>
          <w:sz w:val="32"/>
          <w:szCs w:val="32"/>
          <w:rtl/>
          <w:lang w:eastAsia="fr-FR"/>
        </w:rPr>
        <w:t>نبيهة</w:t>
      </w:r>
      <w:proofErr w:type="gramEnd"/>
      <w:r w:rsidRPr="00920371">
        <w:rPr>
          <w:rFonts w:ascii="Times New Roman" w:eastAsia="Times New Roman" w:hAnsi="Times New Roman" w:cs="Times New Roman"/>
          <w:sz w:val="32"/>
          <w:szCs w:val="32"/>
          <w:rtl/>
          <w:lang w:eastAsia="fr-FR"/>
        </w:rPr>
        <w:t xml:space="preserve"> قارة، مرجع سابق، ص 51.</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lastRenderedPageBreak/>
        <w:t xml:space="preserve">[23]عادل مصطفى، </w:t>
      </w:r>
      <w:proofErr w:type="gramStart"/>
      <w:r w:rsidRPr="00920371">
        <w:rPr>
          <w:rFonts w:ascii="Times New Roman" w:eastAsia="Times New Roman" w:hAnsi="Times New Roman" w:cs="Times New Roman"/>
          <w:sz w:val="32"/>
          <w:szCs w:val="32"/>
          <w:rtl/>
          <w:lang w:eastAsia="fr-FR"/>
        </w:rPr>
        <w:t>مرجع</w:t>
      </w:r>
      <w:proofErr w:type="gramEnd"/>
      <w:r w:rsidRPr="00920371">
        <w:rPr>
          <w:rFonts w:ascii="Times New Roman" w:eastAsia="Times New Roman" w:hAnsi="Times New Roman" w:cs="Times New Roman"/>
          <w:sz w:val="32"/>
          <w:szCs w:val="32"/>
          <w:rtl/>
          <w:lang w:eastAsia="fr-FR"/>
        </w:rPr>
        <w:t xml:space="preserve"> سابق، ص 124.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[24]نصر حامد أبو زيد، </w:t>
      </w:r>
      <w:proofErr w:type="gramStart"/>
      <w:r w:rsidRPr="00920371">
        <w:rPr>
          <w:rFonts w:ascii="Times New Roman" w:eastAsia="Times New Roman" w:hAnsi="Times New Roman" w:cs="Times New Roman"/>
          <w:sz w:val="32"/>
          <w:szCs w:val="32"/>
          <w:rtl/>
          <w:lang w:eastAsia="fr-FR"/>
        </w:rPr>
        <w:t>مرجع</w:t>
      </w:r>
      <w:proofErr w:type="gramEnd"/>
      <w:r w:rsidRPr="00920371">
        <w:rPr>
          <w:rFonts w:ascii="Times New Roman" w:eastAsia="Times New Roman" w:hAnsi="Times New Roman" w:cs="Times New Roman"/>
          <w:sz w:val="32"/>
          <w:szCs w:val="32"/>
          <w:rtl/>
          <w:lang w:eastAsia="fr-FR"/>
        </w:rPr>
        <w:t xml:space="preserve"> سابق، ص 32.</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[25]إبراهيم أحمد، إشكالية الوجود والتقنية عند </w:t>
      </w:r>
      <w:proofErr w:type="spellStart"/>
      <w:r w:rsidRPr="00920371">
        <w:rPr>
          <w:rFonts w:ascii="Times New Roman" w:eastAsia="Times New Roman" w:hAnsi="Times New Roman" w:cs="Times New Roman"/>
          <w:sz w:val="32"/>
          <w:szCs w:val="32"/>
          <w:rtl/>
          <w:lang w:eastAsia="fr-FR"/>
        </w:rPr>
        <w:t>هايدغر</w:t>
      </w:r>
      <w:proofErr w:type="spellEnd"/>
      <w:r w:rsidRPr="00920371">
        <w:rPr>
          <w:rFonts w:ascii="Times New Roman" w:eastAsia="Times New Roman" w:hAnsi="Times New Roman" w:cs="Times New Roman"/>
          <w:sz w:val="32"/>
          <w:szCs w:val="32"/>
          <w:rtl/>
          <w:lang w:eastAsia="fr-FR"/>
        </w:rPr>
        <w:t>، الدار العربية للعلوم، بيروت-لبنان، منشورات الاختلاف، الجزائر، ط 1، 2006م، ص 82.</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[26]إبراهيم أحمد، المرجع نفسه، ص 83.</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[27]إبراهيم أحمد، المرجع نفسه، ص 76.</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[28]إبراهيم أحمد، المرجع نفسه، ص 78.</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[29]إبراهيم أحمد، المرجع نفسه، ص 86.</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[30] محمد عز الدين </w:t>
      </w:r>
      <w:proofErr w:type="spellStart"/>
      <w:r w:rsidRPr="00920371">
        <w:rPr>
          <w:rFonts w:ascii="Times New Roman" w:eastAsia="Times New Roman" w:hAnsi="Times New Roman" w:cs="Times New Roman"/>
          <w:sz w:val="32"/>
          <w:szCs w:val="32"/>
          <w:rtl/>
          <w:lang w:eastAsia="fr-FR"/>
        </w:rPr>
        <w:t>التازي</w:t>
      </w:r>
      <w:proofErr w:type="spellEnd"/>
      <w:r w:rsidRPr="00920371">
        <w:rPr>
          <w:rFonts w:ascii="Times New Roman" w:eastAsia="Times New Roman" w:hAnsi="Times New Roman" w:cs="Times New Roman"/>
          <w:sz w:val="32"/>
          <w:szCs w:val="32"/>
          <w:rtl/>
          <w:lang w:eastAsia="fr-FR"/>
        </w:rPr>
        <w:t>، الكاتب الخفي والكتابة المقنعة(دراسة أدبية ونقدية)، سلسلة شراع المغرب، ع72،  1998م، ص3.</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[31] </w:t>
      </w:r>
      <w:proofErr w:type="gramStart"/>
      <w:r w:rsidRPr="00920371">
        <w:rPr>
          <w:rFonts w:ascii="Times New Roman" w:eastAsia="Times New Roman" w:hAnsi="Times New Roman" w:cs="Times New Roman"/>
          <w:sz w:val="32"/>
          <w:szCs w:val="32"/>
          <w:rtl/>
          <w:lang w:eastAsia="fr-FR"/>
        </w:rPr>
        <w:t>مرجع</w:t>
      </w:r>
      <w:proofErr w:type="gramEnd"/>
      <w:r w:rsidRPr="00920371">
        <w:rPr>
          <w:rFonts w:ascii="Times New Roman" w:eastAsia="Times New Roman" w:hAnsi="Times New Roman" w:cs="Times New Roman"/>
          <w:sz w:val="32"/>
          <w:szCs w:val="32"/>
          <w:rtl/>
          <w:lang w:eastAsia="fr-FR"/>
        </w:rPr>
        <w:t xml:space="preserve"> سابق، ص4.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[32]مرجع نفسه، ص7.</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[33]</w:t>
      </w:r>
      <w:r w:rsidRPr="00920371">
        <w:rPr>
          <w:rFonts w:ascii="Times New Roman" w:eastAsia="Times New Roman" w:hAnsi="Times New Roman" w:cs="Times New Roman"/>
          <w:sz w:val="32"/>
          <w:szCs w:val="32"/>
          <w:lang w:eastAsia="fr-FR"/>
        </w:rPr>
        <w:t>GAUSS HR, POUR UNE HERMENEUTIQUE LITTERAIRE, TRADUIT DE L ALLEMOND PAR MAURHCE JACOB ED GALLIMARD, 1988, P 54</w:t>
      </w:r>
      <w:r w:rsidRPr="00920371">
        <w:rPr>
          <w:rFonts w:ascii="Times New Roman" w:eastAsia="Times New Roman" w:hAnsi="Times New Roman" w:cs="Times New Roman"/>
          <w:sz w:val="32"/>
          <w:szCs w:val="32"/>
          <w:rtl/>
          <w:lang w:eastAsia="fr-FR"/>
        </w:rPr>
        <w:t>.</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[34]</w:t>
      </w:r>
      <w:r w:rsidRPr="00920371">
        <w:rPr>
          <w:rFonts w:ascii="Times New Roman" w:eastAsia="Times New Roman" w:hAnsi="Times New Roman" w:cs="Times New Roman"/>
          <w:sz w:val="32"/>
          <w:szCs w:val="32"/>
          <w:lang w:eastAsia="fr-FR"/>
        </w:rPr>
        <w:t>IBID, P 55</w:t>
      </w:r>
      <w:r w:rsidRPr="00920371">
        <w:rPr>
          <w:rFonts w:ascii="Times New Roman" w:eastAsia="Times New Roman" w:hAnsi="Times New Roman" w:cs="Times New Roman"/>
          <w:sz w:val="32"/>
          <w:szCs w:val="32"/>
          <w:rtl/>
          <w:lang w:eastAsia="fr-FR"/>
        </w:rPr>
        <w:t>.</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[35]هانز روبرت </w:t>
      </w:r>
      <w:proofErr w:type="spellStart"/>
      <w:r w:rsidRPr="00920371">
        <w:rPr>
          <w:rFonts w:ascii="Times New Roman" w:eastAsia="Times New Roman" w:hAnsi="Times New Roman" w:cs="Times New Roman"/>
          <w:sz w:val="32"/>
          <w:szCs w:val="32"/>
          <w:rtl/>
          <w:lang w:eastAsia="fr-FR"/>
        </w:rPr>
        <w:t>ياوس</w:t>
      </w:r>
      <w:proofErr w:type="spellEnd"/>
      <w:r w:rsidRPr="00920371">
        <w:rPr>
          <w:rFonts w:ascii="Times New Roman" w:eastAsia="Times New Roman" w:hAnsi="Times New Roman" w:cs="Times New Roman"/>
          <w:sz w:val="32"/>
          <w:szCs w:val="32"/>
          <w:rtl/>
          <w:lang w:eastAsia="fr-FR"/>
        </w:rPr>
        <w:t xml:space="preserve">، نظرية التلقي و التواصل الأدبي، ترجمة سعيد </w:t>
      </w:r>
      <w:proofErr w:type="spellStart"/>
      <w:r w:rsidRPr="00920371">
        <w:rPr>
          <w:rFonts w:ascii="Times New Roman" w:eastAsia="Times New Roman" w:hAnsi="Times New Roman" w:cs="Times New Roman"/>
          <w:sz w:val="32"/>
          <w:szCs w:val="32"/>
          <w:rtl/>
          <w:lang w:eastAsia="fr-FR"/>
        </w:rPr>
        <w:t>علوش</w:t>
      </w:r>
      <w:proofErr w:type="spellEnd"/>
      <w:r w:rsidRPr="00920371">
        <w:rPr>
          <w:rFonts w:ascii="Times New Roman" w:eastAsia="Times New Roman" w:hAnsi="Times New Roman" w:cs="Times New Roman"/>
          <w:sz w:val="32"/>
          <w:szCs w:val="32"/>
          <w:rtl/>
          <w:lang w:eastAsia="fr-FR"/>
        </w:rPr>
        <w:t>، مجلة الفكر العربي المعاصر، عدد 38، 1986م، ص 107.</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[36]هانز روبرت </w:t>
      </w:r>
      <w:proofErr w:type="spellStart"/>
      <w:r w:rsidRPr="00920371">
        <w:rPr>
          <w:rFonts w:ascii="Times New Roman" w:eastAsia="Times New Roman" w:hAnsi="Times New Roman" w:cs="Times New Roman"/>
          <w:sz w:val="32"/>
          <w:szCs w:val="32"/>
          <w:rtl/>
          <w:lang w:eastAsia="fr-FR"/>
        </w:rPr>
        <w:t>ياوس</w:t>
      </w:r>
      <w:proofErr w:type="spellEnd"/>
      <w:r w:rsidRPr="00920371">
        <w:rPr>
          <w:rFonts w:ascii="Times New Roman" w:eastAsia="Times New Roman" w:hAnsi="Times New Roman" w:cs="Times New Roman"/>
          <w:sz w:val="32"/>
          <w:szCs w:val="32"/>
          <w:rtl/>
          <w:lang w:eastAsia="fr-FR"/>
        </w:rPr>
        <w:t xml:space="preserve">، علم التأويل الأدبي حدوده ومهامه، ترجمة د. بسام بركة، </w:t>
      </w:r>
      <w:proofErr w:type="gramStart"/>
      <w:r w:rsidRPr="00920371">
        <w:rPr>
          <w:rFonts w:ascii="Times New Roman" w:eastAsia="Times New Roman" w:hAnsi="Times New Roman" w:cs="Times New Roman"/>
          <w:sz w:val="32"/>
          <w:szCs w:val="32"/>
          <w:rtl/>
          <w:lang w:eastAsia="fr-FR"/>
        </w:rPr>
        <w:t>العرب</w:t>
      </w:r>
      <w:proofErr w:type="gramEnd"/>
      <w:r w:rsidRPr="00920371">
        <w:rPr>
          <w:rFonts w:ascii="Times New Roman" w:eastAsia="Times New Roman" w:hAnsi="Times New Roman" w:cs="Times New Roman"/>
          <w:sz w:val="32"/>
          <w:szCs w:val="32"/>
          <w:rtl/>
          <w:lang w:eastAsia="fr-FR"/>
        </w:rPr>
        <w:t xml:space="preserve"> والفكر العالمي، عدد 3، 1988م، ص59،</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[37]رشيد </w:t>
      </w:r>
      <w:proofErr w:type="spellStart"/>
      <w:r w:rsidRPr="00920371">
        <w:rPr>
          <w:rFonts w:ascii="Times New Roman" w:eastAsia="Times New Roman" w:hAnsi="Times New Roman" w:cs="Times New Roman"/>
          <w:sz w:val="32"/>
          <w:szCs w:val="32"/>
          <w:rtl/>
          <w:lang w:eastAsia="fr-FR"/>
        </w:rPr>
        <w:t>بنحدو</w:t>
      </w:r>
      <w:proofErr w:type="spellEnd"/>
      <w:r w:rsidRPr="00920371">
        <w:rPr>
          <w:rFonts w:ascii="Times New Roman" w:eastAsia="Times New Roman" w:hAnsi="Times New Roman" w:cs="Times New Roman"/>
          <w:sz w:val="32"/>
          <w:szCs w:val="32"/>
          <w:rtl/>
          <w:lang w:eastAsia="fr-FR"/>
        </w:rPr>
        <w:t>، العلاقة بين القارئ و النص في التفكير الأدبي المعاصر، المجلس الوطني للثقافة و الفنون والآداب، عالم الفكر، المجلد 23، الكويت، 1994م، ص474.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[38]</w:t>
      </w:r>
      <w:r w:rsidRPr="00920371">
        <w:rPr>
          <w:rFonts w:ascii="Times New Roman" w:eastAsia="Times New Roman" w:hAnsi="Times New Roman" w:cs="Times New Roman"/>
          <w:sz w:val="32"/>
          <w:szCs w:val="32"/>
          <w:lang w:eastAsia="fr-FR"/>
        </w:rPr>
        <w:t xml:space="preserve">WOLFGANG ISER : L’acte de lecture. Théorie de l’effet esthétique, traduit de l’allemand, par </w:t>
      </w:r>
      <w:proofErr w:type="spellStart"/>
      <w:r w:rsidRPr="00920371">
        <w:rPr>
          <w:rFonts w:ascii="Times New Roman" w:eastAsia="Times New Roman" w:hAnsi="Times New Roman" w:cs="Times New Roman"/>
          <w:sz w:val="32"/>
          <w:szCs w:val="32"/>
          <w:lang w:eastAsia="fr-FR"/>
        </w:rPr>
        <w:t>evelyne</w:t>
      </w:r>
      <w:proofErr w:type="spellEnd"/>
      <w:r w:rsidRPr="00920371">
        <w:rPr>
          <w:rFonts w:ascii="Times New Roman" w:eastAsia="Times New Roman" w:hAnsi="Times New Roman" w:cs="Times New Roman"/>
          <w:sz w:val="32"/>
          <w:szCs w:val="32"/>
          <w:lang w:eastAsia="fr-FR"/>
        </w:rPr>
        <w:t xml:space="preserve"> </w:t>
      </w:r>
      <w:proofErr w:type="gramStart"/>
      <w:r w:rsidRPr="00920371">
        <w:rPr>
          <w:rFonts w:ascii="Times New Roman" w:eastAsia="Times New Roman" w:hAnsi="Times New Roman" w:cs="Times New Roman"/>
          <w:sz w:val="32"/>
          <w:szCs w:val="32"/>
          <w:lang w:eastAsia="fr-FR"/>
        </w:rPr>
        <w:t>SZNYCER ,</w:t>
      </w:r>
      <w:proofErr w:type="gramEnd"/>
      <w:r w:rsidRPr="00920371">
        <w:rPr>
          <w:rFonts w:ascii="Times New Roman" w:eastAsia="Times New Roman" w:hAnsi="Times New Roman" w:cs="Times New Roman"/>
          <w:sz w:val="32"/>
          <w:szCs w:val="32"/>
          <w:lang w:eastAsia="fr-FR"/>
        </w:rPr>
        <w:t xml:space="preserve"> éditeur pierre M. Bruxelles .P : 48</w:t>
      </w:r>
      <w:r w:rsidRPr="00920371">
        <w:rPr>
          <w:rFonts w:ascii="Times New Roman" w:eastAsia="Times New Roman" w:hAnsi="Times New Roman" w:cs="Times New Roman"/>
          <w:sz w:val="32"/>
          <w:szCs w:val="32"/>
          <w:rtl/>
          <w:lang w:eastAsia="fr-FR"/>
        </w:rPr>
        <w:t>.</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lastRenderedPageBreak/>
        <w:t>[39]</w:t>
      </w:r>
      <w:r w:rsidRPr="00920371">
        <w:rPr>
          <w:rFonts w:ascii="Times New Roman" w:eastAsia="Times New Roman" w:hAnsi="Times New Roman" w:cs="Times New Roman"/>
          <w:sz w:val="32"/>
          <w:szCs w:val="32"/>
          <w:lang w:eastAsia="fr-FR"/>
        </w:rPr>
        <w:t>WOLFGANG ISER: L’acte de lecture . P 48</w:t>
      </w:r>
      <w:r w:rsidRPr="00920371">
        <w:rPr>
          <w:rFonts w:ascii="Times New Roman" w:eastAsia="Times New Roman" w:hAnsi="Times New Roman" w:cs="Times New Roman"/>
          <w:sz w:val="32"/>
          <w:szCs w:val="32"/>
          <w:rtl/>
          <w:lang w:eastAsia="fr-FR"/>
        </w:rPr>
        <w:t>.</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[40]عبد العزيز </w:t>
      </w:r>
      <w:proofErr w:type="spellStart"/>
      <w:r w:rsidRPr="00920371">
        <w:rPr>
          <w:rFonts w:ascii="Times New Roman" w:eastAsia="Times New Roman" w:hAnsi="Times New Roman" w:cs="Times New Roman"/>
          <w:sz w:val="32"/>
          <w:szCs w:val="32"/>
          <w:rtl/>
          <w:lang w:eastAsia="fr-FR"/>
        </w:rPr>
        <w:t>طليمات</w:t>
      </w:r>
      <w:proofErr w:type="spellEnd"/>
      <w:r w:rsidRPr="00920371">
        <w:rPr>
          <w:rFonts w:ascii="Times New Roman" w:eastAsia="Times New Roman" w:hAnsi="Times New Roman" w:cs="Times New Roman"/>
          <w:sz w:val="32"/>
          <w:szCs w:val="32"/>
          <w:rtl/>
          <w:lang w:eastAsia="fr-FR"/>
        </w:rPr>
        <w:t xml:space="preserve">، فعل القراءة: بناء المعنى وبناء الذات.، قراءة في بعض أطروحات </w:t>
      </w:r>
      <w:proofErr w:type="spellStart"/>
      <w:r w:rsidRPr="00920371">
        <w:rPr>
          <w:rFonts w:ascii="Times New Roman" w:eastAsia="Times New Roman" w:hAnsi="Times New Roman" w:cs="Times New Roman"/>
          <w:sz w:val="32"/>
          <w:szCs w:val="32"/>
          <w:rtl/>
          <w:lang w:eastAsia="fr-FR"/>
        </w:rPr>
        <w:t>ولفغانغ</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إيزر</w:t>
      </w:r>
      <w:proofErr w:type="spellEnd"/>
      <w:r w:rsidRPr="00920371">
        <w:rPr>
          <w:rFonts w:ascii="Times New Roman" w:eastAsia="Times New Roman" w:hAnsi="Times New Roman" w:cs="Times New Roman"/>
          <w:sz w:val="32"/>
          <w:szCs w:val="32"/>
          <w:rtl/>
          <w:lang w:eastAsia="fr-FR"/>
        </w:rPr>
        <w:t xml:space="preserve"> (نظرية التلقي إشكالات وتطبيقات) سلسلة ندوات ومناظرات رقم 24. منشورات كلية الآداب – الرباط –ص 153.</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[41]</w:t>
      </w:r>
      <w:proofErr w:type="gramStart"/>
      <w:r w:rsidRPr="00920371">
        <w:rPr>
          <w:rFonts w:ascii="Times New Roman" w:eastAsia="Times New Roman" w:hAnsi="Times New Roman" w:cs="Times New Roman"/>
          <w:sz w:val="32"/>
          <w:szCs w:val="32"/>
          <w:rtl/>
          <w:lang w:eastAsia="fr-FR"/>
        </w:rPr>
        <w:t>حميد</w:t>
      </w:r>
      <w:proofErr w:type="gramEnd"/>
      <w:r w:rsidRPr="00920371">
        <w:rPr>
          <w:rFonts w:ascii="Times New Roman" w:eastAsia="Times New Roman" w:hAnsi="Times New Roman" w:cs="Times New Roman"/>
          <w:sz w:val="32"/>
          <w:szCs w:val="32"/>
          <w:rtl/>
          <w:lang w:eastAsia="fr-FR"/>
        </w:rPr>
        <w:t xml:space="preserve"> لحمداني: القراءة وتوليد الدلالة (تغيير عاداتنا في قراءة النص الأدبي)، المركز الثقافي العربي، المغرب. ط 1، 2003م، ص 70.</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[42]عبد العزيز </w:t>
      </w:r>
      <w:proofErr w:type="spellStart"/>
      <w:r w:rsidRPr="00920371">
        <w:rPr>
          <w:rFonts w:ascii="Times New Roman" w:eastAsia="Times New Roman" w:hAnsi="Times New Roman" w:cs="Times New Roman"/>
          <w:sz w:val="32"/>
          <w:szCs w:val="32"/>
          <w:rtl/>
          <w:lang w:eastAsia="fr-FR"/>
        </w:rPr>
        <w:t>طليمات</w:t>
      </w:r>
      <w:proofErr w:type="spellEnd"/>
      <w:r w:rsidRPr="00920371">
        <w:rPr>
          <w:rFonts w:ascii="Times New Roman" w:eastAsia="Times New Roman" w:hAnsi="Times New Roman" w:cs="Times New Roman"/>
          <w:sz w:val="32"/>
          <w:szCs w:val="32"/>
          <w:rtl/>
          <w:lang w:eastAsia="fr-FR"/>
        </w:rPr>
        <w:t>، مرجع سابق، ص155.</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[43] المرجع نفسه، ص 155.</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[44]</w:t>
      </w:r>
      <w:proofErr w:type="gramStart"/>
      <w:r w:rsidRPr="00920371">
        <w:rPr>
          <w:rFonts w:ascii="Times New Roman" w:eastAsia="Times New Roman" w:hAnsi="Times New Roman" w:cs="Times New Roman"/>
          <w:sz w:val="32"/>
          <w:szCs w:val="32"/>
          <w:rtl/>
          <w:lang w:eastAsia="fr-FR"/>
        </w:rPr>
        <w:t>حميد</w:t>
      </w:r>
      <w:proofErr w:type="gramEnd"/>
      <w:r w:rsidRPr="00920371">
        <w:rPr>
          <w:rFonts w:ascii="Times New Roman" w:eastAsia="Times New Roman" w:hAnsi="Times New Roman" w:cs="Times New Roman"/>
          <w:sz w:val="32"/>
          <w:szCs w:val="32"/>
          <w:rtl/>
          <w:lang w:eastAsia="fr-FR"/>
        </w:rPr>
        <w:t xml:space="preserve"> لحمداني: القراءة وتوليد الدلالة (تغيير عاداتنا في قراءة النص الأدبي)، مرجع سابق، ص 72.</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[45]</w:t>
      </w:r>
      <w:proofErr w:type="spellStart"/>
      <w:r w:rsidRPr="00920371">
        <w:rPr>
          <w:rFonts w:ascii="Times New Roman" w:eastAsia="Times New Roman" w:hAnsi="Times New Roman" w:cs="Times New Roman"/>
          <w:sz w:val="32"/>
          <w:szCs w:val="32"/>
          <w:rtl/>
          <w:lang w:eastAsia="fr-FR"/>
        </w:rPr>
        <w:t>أمبرتو</w:t>
      </w:r>
      <w:proofErr w:type="spellEnd"/>
      <w:r w:rsidRPr="00920371">
        <w:rPr>
          <w:rFonts w:ascii="Times New Roman" w:eastAsia="Times New Roman" w:hAnsi="Times New Roman" w:cs="Times New Roman"/>
          <w:sz w:val="32"/>
          <w:szCs w:val="32"/>
          <w:rtl/>
          <w:lang w:eastAsia="fr-FR"/>
        </w:rPr>
        <w:t xml:space="preserve"> </w:t>
      </w:r>
      <w:proofErr w:type="spellStart"/>
      <w:r w:rsidRPr="00920371">
        <w:rPr>
          <w:rFonts w:ascii="Times New Roman" w:eastAsia="Times New Roman" w:hAnsi="Times New Roman" w:cs="Times New Roman"/>
          <w:sz w:val="32"/>
          <w:szCs w:val="32"/>
          <w:rtl/>
          <w:lang w:eastAsia="fr-FR"/>
        </w:rPr>
        <w:t>إيكو</w:t>
      </w:r>
      <w:proofErr w:type="spellEnd"/>
      <w:r w:rsidRPr="00920371">
        <w:rPr>
          <w:rFonts w:ascii="Times New Roman" w:eastAsia="Times New Roman" w:hAnsi="Times New Roman" w:cs="Times New Roman"/>
          <w:sz w:val="32"/>
          <w:szCs w:val="32"/>
          <w:rtl/>
          <w:lang w:eastAsia="fr-FR"/>
        </w:rPr>
        <w:t xml:space="preserve">: القارئ في الحكاية، ترجمة أنطوان </w:t>
      </w:r>
      <w:proofErr w:type="spellStart"/>
      <w:r w:rsidRPr="00920371">
        <w:rPr>
          <w:rFonts w:ascii="Times New Roman" w:eastAsia="Times New Roman" w:hAnsi="Times New Roman" w:cs="Times New Roman"/>
          <w:sz w:val="32"/>
          <w:szCs w:val="32"/>
          <w:rtl/>
          <w:lang w:eastAsia="fr-FR"/>
        </w:rPr>
        <w:t>أبوزيد</w:t>
      </w:r>
      <w:proofErr w:type="spellEnd"/>
      <w:r w:rsidRPr="00920371">
        <w:rPr>
          <w:rFonts w:ascii="Times New Roman" w:eastAsia="Times New Roman" w:hAnsi="Times New Roman" w:cs="Times New Roman"/>
          <w:sz w:val="32"/>
          <w:szCs w:val="32"/>
          <w:rtl/>
          <w:lang w:eastAsia="fr-FR"/>
        </w:rPr>
        <w:t>، المركز الثقافي العربي-المغرب، ط 1 ، 1996م،ص 68.</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[46]</w:t>
      </w:r>
      <w:proofErr w:type="gramStart"/>
      <w:r w:rsidRPr="00920371">
        <w:rPr>
          <w:rFonts w:ascii="Times New Roman" w:eastAsia="Times New Roman" w:hAnsi="Times New Roman" w:cs="Times New Roman"/>
          <w:sz w:val="32"/>
          <w:szCs w:val="32"/>
          <w:rtl/>
          <w:lang w:eastAsia="fr-FR"/>
        </w:rPr>
        <w:t>المرجع</w:t>
      </w:r>
      <w:proofErr w:type="gramEnd"/>
      <w:r w:rsidRPr="00920371">
        <w:rPr>
          <w:rFonts w:ascii="Times New Roman" w:eastAsia="Times New Roman" w:hAnsi="Times New Roman" w:cs="Times New Roman"/>
          <w:sz w:val="32"/>
          <w:szCs w:val="32"/>
          <w:rtl/>
          <w:lang w:eastAsia="fr-FR"/>
        </w:rPr>
        <w:t xml:space="preserve"> السابق، ص 68.</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[47]المرجع نفسه، ص 62.</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[48]المرجع نفسه، ص 63.</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[49]المرجع نفسه، ص77.</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[50]المرجع نفسه، ص 259.</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[51]المرجع نفسه، ص 259.</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[52]حميد </w:t>
      </w:r>
      <w:proofErr w:type="gramStart"/>
      <w:r w:rsidRPr="00920371">
        <w:rPr>
          <w:rFonts w:ascii="Times New Roman" w:eastAsia="Times New Roman" w:hAnsi="Times New Roman" w:cs="Times New Roman"/>
          <w:sz w:val="32"/>
          <w:szCs w:val="32"/>
          <w:rtl/>
          <w:lang w:eastAsia="fr-FR"/>
        </w:rPr>
        <w:t>لحمداني :</w:t>
      </w:r>
      <w:proofErr w:type="gramEnd"/>
      <w:r w:rsidRPr="00920371">
        <w:rPr>
          <w:rFonts w:ascii="Times New Roman" w:eastAsia="Times New Roman" w:hAnsi="Times New Roman" w:cs="Times New Roman"/>
          <w:sz w:val="32"/>
          <w:szCs w:val="32"/>
          <w:rtl/>
          <w:lang w:eastAsia="fr-FR"/>
        </w:rPr>
        <w:t xml:space="preserve"> القراءة وتوليد الدلالة، مرجع سابق، ص 32.</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[53]-1 حميد لحمداني، القراءة وتوليد الدلالة، مرجع سابق، </w:t>
      </w:r>
      <w:proofErr w:type="gramStart"/>
      <w:r w:rsidRPr="00920371">
        <w:rPr>
          <w:rFonts w:ascii="Times New Roman" w:eastAsia="Times New Roman" w:hAnsi="Times New Roman" w:cs="Times New Roman"/>
          <w:sz w:val="32"/>
          <w:szCs w:val="32"/>
          <w:rtl/>
          <w:lang w:eastAsia="fr-FR"/>
        </w:rPr>
        <w:t>ص :</w:t>
      </w:r>
      <w:proofErr w:type="gramEnd"/>
      <w:r w:rsidRPr="00920371">
        <w:rPr>
          <w:rFonts w:ascii="Times New Roman" w:eastAsia="Times New Roman" w:hAnsi="Times New Roman" w:cs="Times New Roman"/>
          <w:sz w:val="32"/>
          <w:szCs w:val="32"/>
          <w:rtl/>
          <w:lang w:eastAsia="fr-FR"/>
        </w:rPr>
        <w:t xml:space="preserve"> 214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[54]</w:t>
      </w:r>
      <w:proofErr w:type="gramStart"/>
      <w:r w:rsidRPr="00920371">
        <w:rPr>
          <w:rFonts w:ascii="Times New Roman" w:eastAsia="Times New Roman" w:hAnsi="Times New Roman" w:cs="Times New Roman"/>
          <w:sz w:val="32"/>
          <w:szCs w:val="32"/>
          <w:rtl/>
          <w:lang w:eastAsia="fr-FR"/>
        </w:rPr>
        <w:t>المرجع</w:t>
      </w:r>
      <w:proofErr w:type="gramEnd"/>
      <w:r w:rsidRPr="00920371">
        <w:rPr>
          <w:rFonts w:ascii="Times New Roman" w:eastAsia="Times New Roman" w:hAnsi="Times New Roman" w:cs="Times New Roman"/>
          <w:sz w:val="32"/>
          <w:szCs w:val="32"/>
          <w:rtl/>
          <w:lang w:eastAsia="fr-FR"/>
        </w:rPr>
        <w:t xml:space="preserve"> السابق، ص 215.</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[55]</w:t>
      </w:r>
      <w:proofErr w:type="gramStart"/>
      <w:r w:rsidRPr="00920371">
        <w:rPr>
          <w:rFonts w:ascii="Times New Roman" w:eastAsia="Times New Roman" w:hAnsi="Times New Roman" w:cs="Times New Roman"/>
          <w:sz w:val="32"/>
          <w:szCs w:val="32"/>
          <w:rtl/>
          <w:lang w:eastAsia="fr-FR"/>
        </w:rPr>
        <w:t>المرجع</w:t>
      </w:r>
      <w:proofErr w:type="gramEnd"/>
      <w:r w:rsidRPr="00920371">
        <w:rPr>
          <w:rFonts w:ascii="Times New Roman" w:eastAsia="Times New Roman" w:hAnsi="Times New Roman" w:cs="Times New Roman"/>
          <w:sz w:val="32"/>
          <w:szCs w:val="32"/>
          <w:rtl/>
          <w:lang w:eastAsia="fr-FR"/>
        </w:rPr>
        <w:t xml:space="preserve"> السابق، ص 216.</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[56]نفس المرجع، ص 2016.</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lastRenderedPageBreak/>
        <w:t xml:space="preserve">[57] عز الدين </w:t>
      </w:r>
      <w:proofErr w:type="spellStart"/>
      <w:r w:rsidRPr="00920371">
        <w:rPr>
          <w:rFonts w:ascii="Times New Roman" w:eastAsia="Times New Roman" w:hAnsi="Times New Roman" w:cs="Times New Roman"/>
          <w:sz w:val="32"/>
          <w:szCs w:val="32"/>
          <w:rtl/>
          <w:lang w:eastAsia="fr-FR"/>
        </w:rPr>
        <w:t>اسماعيل</w:t>
      </w:r>
      <w:proofErr w:type="spellEnd"/>
      <w:r w:rsidRPr="00920371">
        <w:rPr>
          <w:rFonts w:ascii="Times New Roman" w:eastAsia="Times New Roman" w:hAnsi="Times New Roman" w:cs="Times New Roman"/>
          <w:sz w:val="32"/>
          <w:szCs w:val="32"/>
          <w:rtl/>
          <w:lang w:eastAsia="fr-FR"/>
        </w:rPr>
        <w:t>، الشعر العربي المعاصر، قضاياه وظواهره الفنية والمعنوية، دار العودة ، بيروت،ط3، 1981م، ص 224.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[58]توفيق الحكيم، بجماليون، دار الكتاب اللبناني، 1974م، .ص9.</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[59]محمد زكي </w:t>
      </w:r>
      <w:proofErr w:type="spellStart"/>
      <w:r w:rsidRPr="00920371">
        <w:rPr>
          <w:rFonts w:ascii="Times New Roman" w:eastAsia="Times New Roman" w:hAnsi="Times New Roman" w:cs="Times New Roman"/>
          <w:sz w:val="32"/>
          <w:szCs w:val="32"/>
          <w:rtl/>
          <w:lang w:eastAsia="fr-FR"/>
        </w:rPr>
        <w:t>العشماوي</w:t>
      </w:r>
      <w:proofErr w:type="spellEnd"/>
      <w:r w:rsidRPr="00920371">
        <w:rPr>
          <w:rFonts w:ascii="Times New Roman" w:eastAsia="Times New Roman" w:hAnsi="Times New Roman" w:cs="Times New Roman"/>
          <w:sz w:val="32"/>
          <w:szCs w:val="32"/>
          <w:rtl/>
          <w:lang w:eastAsia="fr-FR"/>
        </w:rPr>
        <w:t>، دراسات في النقد المسرحي والأدب المقارن، دار المعرفة الجامعية، 1993م، ص204.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[60]-توفيق الحكيم، بجماليون، مرجع سابق، ص.124-125</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[61]توفيق الحكيم، بجماليون، مرجع سابق، ص 120.</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[62]رينيه ويلك، نظرية الأدب، ترجمة محي الدين صبحي، المؤسسة العربية للدراسات والنشر، ط 2، 1981م، ص 83.</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 xml:space="preserve">[63]محمد زكي </w:t>
      </w:r>
      <w:proofErr w:type="spellStart"/>
      <w:r w:rsidRPr="00920371">
        <w:rPr>
          <w:rFonts w:ascii="Times New Roman" w:eastAsia="Times New Roman" w:hAnsi="Times New Roman" w:cs="Times New Roman"/>
          <w:sz w:val="32"/>
          <w:szCs w:val="32"/>
          <w:rtl/>
          <w:lang w:eastAsia="fr-FR"/>
        </w:rPr>
        <w:t>العشماوي</w:t>
      </w:r>
      <w:proofErr w:type="spellEnd"/>
      <w:r w:rsidRPr="00920371">
        <w:rPr>
          <w:rFonts w:ascii="Times New Roman" w:eastAsia="Times New Roman" w:hAnsi="Times New Roman" w:cs="Times New Roman"/>
          <w:sz w:val="32"/>
          <w:szCs w:val="32"/>
          <w:rtl/>
          <w:lang w:eastAsia="fr-FR"/>
        </w:rPr>
        <w:t>، دراسات في النقد المسرحي، مرجع سابق، ص 204.</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[64]المصدر نفسه، ص 203.</w:t>
      </w:r>
    </w:p>
    <w:p w:rsidR="00195212" w:rsidRPr="00920371" w:rsidRDefault="00195212" w:rsidP="00195212">
      <w:pPr>
        <w:bidi/>
        <w:spacing w:before="100" w:beforeAutospacing="1" w:after="100" w:afterAutospacing="1" w:line="240" w:lineRule="auto"/>
        <w:rPr>
          <w:rFonts w:ascii="Times New Roman" w:eastAsia="Times New Roman" w:hAnsi="Times New Roman" w:cs="Times New Roman"/>
          <w:sz w:val="32"/>
          <w:szCs w:val="32"/>
          <w:rtl/>
          <w:lang w:eastAsia="fr-FR"/>
        </w:rPr>
      </w:pPr>
      <w:r w:rsidRPr="00920371">
        <w:rPr>
          <w:rFonts w:ascii="Times New Roman" w:eastAsia="Times New Roman" w:hAnsi="Times New Roman" w:cs="Times New Roman"/>
          <w:sz w:val="32"/>
          <w:szCs w:val="32"/>
          <w:rtl/>
          <w:lang w:eastAsia="fr-FR"/>
        </w:rPr>
        <w:t>[65]نفسه، ص 203.</w:t>
      </w:r>
    </w:p>
    <w:tbl>
      <w:tblPr>
        <w:tblW w:w="0" w:type="auto"/>
        <w:tblCellSpacing w:w="15" w:type="dxa"/>
        <w:tblCellMar>
          <w:top w:w="15" w:type="dxa"/>
          <w:left w:w="15" w:type="dxa"/>
          <w:bottom w:w="15" w:type="dxa"/>
          <w:right w:w="15" w:type="dxa"/>
        </w:tblCellMar>
        <w:tblLook w:val="04A0"/>
      </w:tblPr>
      <w:tblGrid>
        <w:gridCol w:w="170"/>
      </w:tblGrid>
      <w:tr w:rsidR="00195212" w:rsidRPr="00920371" w:rsidTr="00195212">
        <w:trPr>
          <w:tblCellSpacing w:w="15" w:type="dxa"/>
        </w:trPr>
        <w:tc>
          <w:tcPr>
            <w:tcW w:w="0" w:type="auto"/>
            <w:vAlign w:val="center"/>
            <w:hideMark/>
          </w:tcPr>
          <w:p w:rsidR="00195212" w:rsidRPr="00920371" w:rsidRDefault="00195212" w:rsidP="00195212">
            <w:pPr>
              <w:rPr>
                <w:rFonts w:ascii="Times New Roman" w:eastAsia="Times New Roman" w:hAnsi="Times New Roman" w:cs="Times New Roman"/>
                <w:sz w:val="32"/>
                <w:szCs w:val="32"/>
                <w:lang w:eastAsia="fr-FR"/>
              </w:rPr>
            </w:pPr>
            <w:r w:rsidRPr="00920371">
              <w:rPr>
                <w:rFonts w:ascii="Times New Roman" w:eastAsia="Times New Roman" w:hAnsi="Times New Roman" w:cs="Times New Roman"/>
                <w:sz w:val="32"/>
                <w:szCs w:val="32"/>
                <w:lang w:eastAsia="fr-FR"/>
              </w:rPr>
              <w:t> </w:t>
            </w:r>
          </w:p>
        </w:tc>
      </w:tr>
    </w:tbl>
    <w:p w:rsidR="00195212" w:rsidRPr="00920371" w:rsidRDefault="00195212" w:rsidP="00195212">
      <w:pPr>
        <w:pBdr>
          <w:top w:val="single" w:sz="6" w:space="1" w:color="auto"/>
        </w:pBdr>
        <w:spacing w:after="0" w:line="240" w:lineRule="auto"/>
        <w:jc w:val="center"/>
        <w:rPr>
          <w:rFonts w:ascii="Arial" w:eastAsia="Times New Roman" w:hAnsi="Arial" w:cs="Arial"/>
          <w:vanish/>
          <w:sz w:val="32"/>
          <w:szCs w:val="32"/>
          <w:lang w:eastAsia="fr-FR"/>
        </w:rPr>
      </w:pPr>
      <w:r w:rsidRPr="00920371">
        <w:rPr>
          <w:rFonts w:ascii="Arial" w:eastAsia="Times New Roman" w:hAnsi="Arial" w:cs="Arial"/>
          <w:vanish/>
          <w:sz w:val="32"/>
          <w:szCs w:val="32"/>
          <w:lang w:eastAsia="fr-FR"/>
        </w:rPr>
        <w:t>Bas du formulaire</w:t>
      </w:r>
    </w:p>
    <w:p w:rsidR="004272FE" w:rsidRPr="00920371" w:rsidRDefault="004272FE">
      <w:pPr>
        <w:rPr>
          <w:sz w:val="32"/>
          <w:szCs w:val="32"/>
        </w:rPr>
      </w:pPr>
    </w:p>
    <w:sectPr w:rsidR="004272FE" w:rsidRPr="00920371" w:rsidSect="004272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23222"/>
    <w:multiLevelType w:val="multilevel"/>
    <w:tmpl w:val="100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A7CC6"/>
    <w:multiLevelType w:val="multilevel"/>
    <w:tmpl w:val="115C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707F15"/>
    <w:multiLevelType w:val="multilevel"/>
    <w:tmpl w:val="28BC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5212"/>
    <w:rsid w:val="000525E1"/>
    <w:rsid w:val="001349FF"/>
    <w:rsid w:val="001428A2"/>
    <w:rsid w:val="00195212"/>
    <w:rsid w:val="00281656"/>
    <w:rsid w:val="004272FE"/>
    <w:rsid w:val="00664711"/>
    <w:rsid w:val="007B4B7A"/>
    <w:rsid w:val="00920371"/>
    <w:rsid w:val="00CA6A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2FE"/>
  </w:style>
  <w:style w:type="paragraph" w:styleId="Titre2">
    <w:name w:val="heading 2"/>
    <w:basedOn w:val="Normal"/>
    <w:link w:val="Titre2Car"/>
    <w:uiPriority w:val="9"/>
    <w:qFormat/>
    <w:rsid w:val="0019521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952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9521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95212"/>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195212"/>
    <w:rPr>
      <w:color w:val="0000FF"/>
      <w:u w:val="single"/>
    </w:rPr>
  </w:style>
  <w:style w:type="paragraph" w:styleId="NormalWeb">
    <w:name w:val="Normal (Web)"/>
    <w:basedOn w:val="Normal"/>
    <w:uiPriority w:val="99"/>
    <w:semiHidden/>
    <w:unhideWhenUsed/>
    <w:rsid w:val="001952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mentcounter">
    <w:name w:val="commentcounter"/>
    <w:basedOn w:val="Policepardfaut"/>
    <w:rsid w:val="00195212"/>
  </w:style>
  <w:style w:type="paragraph" w:styleId="z-Hautduformulaire">
    <w:name w:val="HTML Top of Form"/>
    <w:basedOn w:val="Normal"/>
    <w:next w:val="Normal"/>
    <w:link w:val="z-HautduformulaireCar"/>
    <w:hidden/>
    <w:uiPriority w:val="99"/>
    <w:semiHidden/>
    <w:unhideWhenUsed/>
    <w:rsid w:val="00195212"/>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195212"/>
    <w:rPr>
      <w:rFonts w:ascii="Arial" w:eastAsia="Times New Roman" w:hAnsi="Arial" w:cs="Arial"/>
      <w:vanish/>
      <w:sz w:val="16"/>
      <w:szCs w:val="16"/>
      <w:lang w:eastAsia="fr-FR"/>
    </w:rPr>
  </w:style>
  <w:style w:type="character" w:customStyle="1" w:styleId="markitupheaderbg-select-txt">
    <w:name w:val="markitupheader__bg-select-txt"/>
    <w:basedOn w:val="Policepardfaut"/>
    <w:rsid w:val="00195212"/>
  </w:style>
  <w:style w:type="paragraph" w:styleId="z-Basduformulaire">
    <w:name w:val="HTML Bottom of Form"/>
    <w:basedOn w:val="Normal"/>
    <w:next w:val="Normal"/>
    <w:link w:val="z-BasduformulaireCar"/>
    <w:hidden/>
    <w:uiPriority w:val="99"/>
    <w:semiHidden/>
    <w:unhideWhenUsed/>
    <w:rsid w:val="00195212"/>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195212"/>
    <w:rPr>
      <w:rFonts w:ascii="Arial" w:eastAsia="Times New Roman" w:hAnsi="Arial" w:cs="Arial"/>
      <w:vanish/>
      <w:sz w:val="16"/>
      <w:szCs w:val="16"/>
      <w:lang w:eastAsia="fr-FR"/>
    </w:rPr>
  </w:style>
  <w:style w:type="character" w:customStyle="1" w:styleId="aidanews2author">
    <w:name w:val="aidanews2_author"/>
    <w:basedOn w:val="Policepardfaut"/>
    <w:rsid w:val="00195212"/>
  </w:style>
  <w:style w:type="paragraph" w:styleId="Textedebulles">
    <w:name w:val="Balloon Text"/>
    <w:basedOn w:val="Normal"/>
    <w:link w:val="TextedebullesCar"/>
    <w:uiPriority w:val="99"/>
    <w:semiHidden/>
    <w:unhideWhenUsed/>
    <w:rsid w:val="001952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52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3110426">
      <w:bodyDiv w:val="1"/>
      <w:marLeft w:val="0"/>
      <w:marRight w:val="0"/>
      <w:marTop w:val="0"/>
      <w:marBottom w:val="0"/>
      <w:divBdr>
        <w:top w:val="none" w:sz="0" w:space="0" w:color="auto"/>
        <w:left w:val="none" w:sz="0" w:space="0" w:color="auto"/>
        <w:bottom w:val="none" w:sz="0" w:space="0" w:color="auto"/>
        <w:right w:val="none" w:sz="0" w:space="0" w:color="auto"/>
      </w:divBdr>
      <w:divsChild>
        <w:div w:id="1198395000">
          <w:marLeft w:val="0"/>
          <w:marRight w:val="0"/>
          <w:marTop w:val="0"/>
          <w:marBottom w:val="0"/>
          <w:divBdr>
            <w:top w:val="none" w:sz="0" w:space="0" w:color="auto"/>
            <w:left w:val="none" w:sz="0" w:space="0" w:color="auto"/>
            <w:bottom w:val="none" w:sz="0" w:space="0" w:color="auto"/>
            <w:right w:val="none" w:sz="0" w:space="0" w:color="auto"/>
          </w:divBdr>
        </w:div>
        <w:div w:id="503326265">
          <w:marLeft w:val="0"/>
          <w:marRight w:val="0"/>
          <w:marTop w:val="0"/>
          <w:marBottom w:val="0"/>
          <w:divBdr>
            <w:top w:val="none" w:sz="0" w:space="0" w:color="auto"/>
            <w:left w:val="none" w:sz="0" w:space="0" w:color="auto"/>
            <w:bottom w:val="none" w:sz="0" w:space="0" w:color="auto"/>
            <w:right w:val="none" w:sz="0" w:space="0" w:color="auto"/>
          </w:divBdr>
        </w:div>
        <w:div w:id="1666585401">
          <w:marLeft w:val="0"/>
          <w:marRight w:val="0"/>
          <w:marTop w:val="0"/>
          <w:marBottom w:val="0"/>
          <w:divBdr>
            <w:top w:val="none" w:sz="0" w:space="0" w:color="auto"/>
            <w:left w:val="none" w:sz="0" w:space="0" w:color="auto"/>
            <w:bottom w:val="none" w:sz="0" w:space="0" w:color="auto"/>
            <w:right w:val="none" w:sz="0" w:space="0" w:color="auto"/>
          </w:divBdr>
        </w:div>
        <w:div w:id="2045906095">
          <w:marLeft w:val="0"/>
          <w:marRight w:val="0"/>
          <w:marTop w:val="0"/>
          <w:marBottom w:val="0"/>
          <w:divBdr>
            <w:top w:val="none" w:sz="0" w:space="0" w:color="auto"/>
            <w:left w:val="none" w:sz="0" w:space="0" w:color="auto"/>
            <w:bottom w:val="none" w:sz="0" w:space="0" w:color="auto"/>
            <w:right w:val="none" w:sz="0" w:space="0" w:color="auto"/>
          </w:divBdr>
          <w:divsChild>
            <w:div w:id="730078293">
              <w:marLeft w:val="0"/>
              <w:marRight w:val="0"/>
              <w:marTop w:val="0"/>
              <w:marBottom w:val="0"/>
              <w:divBdr>
                <w:top w:val="none" w:sz="0" w:space="0" w:color="auto"/>
                <w:left w:val="none" w:sz="0" w:space="0" w:color="auto"/>
                <w:bottom w:val="none" w:sz="0" w:space="0" w:color="auto"/>
                <w:right w:val="none" w:sz="0" w:space="0" w:color="auto"/>
              </w:divBdr>
              <w:divsChild>
                <w:div w:id="1443190090">
                  <w:marLeft w:val="0"/>
                  <w:marRight w:val="30"/>
                  <w:marTop w:val="0"/>
                  <w:marBottom w:val="0"/>
                  <w:divBdr>
                    <w:top w:val="none" w:sz="0" w:space="0" w:color="auto"/>
                    <w:left w:val="single" w:sz="6" w:space="4" w:color="DDDDDD"/>
                    <w:bottom w:val="single" w:sz="6" w:space="4" w:color="DDDDDD"/>
                    <w:right w:val="single" w:sz="6" w:space="4" w:color="DDDDDD"/>
                  </w:divBdr>
                  <w:divsChild>
                    <w:div w:id="417288366">
                      <w:marLeft w:val="0"/>
                      <w:marRight w:val="0"/>
                      <w:marTop w:val="0"/>
                      <w:marBottom w:val="0"/>
                      <w:divBdr>
                        <w:top w:val="none" w:sz="0" w:space="0" w:color="auto"/>
                        <w:left w:val="none" w:sz="0" w:space="0" w:color="auto"/>
                        <w:bottom w:val="none" w:sz="0" w:space="0" w:color="auto"/>
                        <w:right w:val="none" w:sz="0" w:space="0" w:color="auto"/>
                      </w:divBdr>
                      <w:divsChild>
                        <w:div w:id="1804036394">
                          <w:marLeft w:val="0"/>
                          <w:marRight w:val="0"/>
                          <w:marTop w:val="0"/>
                          <w:marBottom w:val="0"/>
                          <w:divBdr>
                            <w:top w:val="none" w:sz="0" w:space="0" w:color="auto"/>
                            <w:left w:val="none" w:sz="0" w:space="0" w:color="auto"/>
                            <w:bottom w:val="none" w:sz="0" w:space="0" w:color="auto"/>
                            <w:right w:val="none" w:sz="0" w:space="0" w:color="auto"/>
                          </w:divBdr>
                          <w:divsChild>
                            <w:div w:id="1614705495">
                              <w:marLeft w:val="0"/>
                              <w:marRight w:val="0"/>
                              <w:marTop w:val="0"/>
                              <w:marBottom w:val="0"/>
                              <w:divBdr>
                                <w:top w:val="none" w:sz="0" w:space="0" w:color="auto"/>
                                <w:left w:val="none" w:sz="0" w:space="0" w:color="auto"/>
                                <w:bottom w:val="none" w:sz="0" w:space="0" w:color="auto"/>
                                <w:right w:val="none" w:sz="0" w:space="0" w:color="auto"/>
                              </w:divBdr>
                              <w:divsChild>
                                <w:div w:id="1358234168">
                                  <w:marLeft w:val="0"/>
                                  <w:marRight w:val="0"/>
                                  <w:marTop w:val="0"/>
                                  <w:marBottom w:val="0"/>
                                  <w:divBdr>
                                    <w:top w:val="none" w:sz="0" w:space="0" w:color="auto"/>
                                    <w:left w:val="none" w:sz="0" w:space="0" w:color="auto"/>
                                    <w:bottom w:val="none" w:sz="0" w:space="0" w:color="auto"/>
                                    <w:right w:val="none" w:sz="0" w:space="0" w:color="auto"/>
                                  </w:divBdr>
                                  <w:divsChild>
                                    <w:div w:id="1854608761">
                                      <w:marLeft w:val="0"/>
                                      <w:marRight w:val="0"/>
                                      <w:marTop w:val="0"/>
                                      <w:marBottom w:val="0"/>
                                      <w:divBdr>
                                        <w:top w:val="none" w:sz="0" w:space="0" w:color="auto"/>
                                        <w:left w:val="none" w:sz="0" w:space="0" w:color="auto"/>
                                        <w:bottom w:val="none" w:sz="0" w:space="0" w:color="auto"/>
                                        <w:right w:val="none" w:sz="0" w:space="0" w:color="auto"/>
                                      </w:divBdr>
                                      <w:divsChild>
                                        <w:div w:id="14604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6490">
                                  <w:marLeft w:val="0"/>
                                  <w:marRight w:val="0"/>
                                  <w:marTop w:val="0"/>
                                  <w:marBottom w:val="0"/>
                                  <w:divBdr>
                                    <w:top w:val="none" w:sz="0" w:space="0" w:color="auto"/>
                                    <w:left w:val="none" w:sz="0" w:space="0" w:color="auto"/>
                                    <w:bottom w:val="none" w:sz="0" w:space="0" w:color="auto"/>
                                    <w:right w:val="none" w:sz="0" w:space="0" w:color="auto"/>
                                  </w:divBdr>
                                  <w:divsChild>
                                    <w:div w:id="2071539131">
                                      <w:marLeft w:val="0"/>
                                      <w:marRight w:val="0"/>
                                      <w:marTop w:val="0"/>
                                      <w:marBottom w:val="0"/>
                                      <w:divBdr>
                                        <w:top w:val="none" w:sz="0" w:space="0" w:color="auto"/>
                                        <w:left w:val="none" w:sz="0" w:space="0" w:color="auto"/>
                                        <w:bottom w:val="none" w:sz="0" w:space="0" w:color="auto"/>
                                        <w:right w:val="none" w:sz="0" w:space="0" w:color="auto"/>
                                      </w:divBdr>
                                      <w:divsChild>
                                        <w:div w:id="77992227">
                                          <w:marLeft w:val="0"/>
                                          <w:marRight w:val="0"/>
                                          <w:marTop w:val="0"/>
                                          <w:marBottom w:val="0"/>
                                          <w:divBdr>
                                            <w:top w:val="none" w:sz="0" w:space="0" w:color="auto"/>
                                            <w:left w:val="none" w:sz="0" w:space="0" w:color="auto"/>
                                            <w:bottom w:val="none" w:sz="0" w:space="0" w:color="auto"/>
                                            <w:right w:val="none" w:sz="0" w:space="0" w:color="auto"/>
                                          </w:divBdr>
                                          <w:divsChild>
                                            <w:div w:id="463543491">
                                              <w:marLeft w:val="0"/>
                                              <w:marRight w:val="0"/>
                                              <w:marTop w:val="0"/>
                                              <w:marBottom w:val="0"/>
                                              <w:divBdr>
                                                <w:top w:val="none" w:sz="0" w:space="0" w:color="auto"/>
                                                <w:left w:val="none" w:sz="0" w:space="0" w:color="auto"/>
                                                <w:bottom w:val="none" w:sz="0" w:space="0" w:color="auto"/>
                                                <w:right w:val="none" w:sz="0" w:space="0" w:color="auto"/>
                                              </w:divBdr>
                                              <w:divsChild>
                                                <w:div w:id="7802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82170">
                                  <w:marLeft w:val="0"/>
                                  <w:marRight w:val="0"/>
                                  <w:marTop w:val="0"/>
                                  <w:marBottom w:val="0"/>
                                  <w:divBdr>
                                    <w:top w:val="none" w:sz="0" w:space="0" w:color="auto"/>
                                    <w:left w:val="none" w:sz="0" w:space="0" w:color="auto"/>
                                    <w:bottom w:val="none" w:sz="0" w:space="0" w:color="auto"/>
                                    <w:right w:val="none" w:sz="0" w:space="0" w:color="auto"/>
                                  </w:divBdr>
                                  <w:divsChild>
                                    <w:div w:id="1208835584">
                                      <w:marLeft w:val="0"/>
                                      <w:marRight w:val="0"/>
                                      <w:marTop w:val="0"/>
                                      <w:marBottom w:val="0"/>
                                      <w:divBdr>
                                        <w:top w:val="none" w:sz="0" w:space="0" w:color="auto"/>
                                        <w:left w:val="none" w:sz="0" w:space="0" w:color="auto"/>
                                        <w:bottom w:val="none" w:sz="0" w:space="0" w:color="auto"/>
                                        <w:right w:val="none" w:sz="0" w:space="0" w:color="auto"/>
                                      </w:divBdr>
                                      <w:divsChild>
                                        <w:div w:id="2041010873">
                                          <w:marLeft w:val="0"/>
                                          <w:marRight w:val="0"/>
                                          <w:marTop w:val="0"/>
                                          <w:marBottom w:val="0"/>
                                          <w:divBdr>
                                            <w:top w:val="none" w:sz="0" w:space="0" w:color="auto"/>
                                            <w:left w:val="none" w:sz="0" w:space="0" w:color="auto"/>
                                            <w:bottom w:val="none" w:sz="0" w:space="0" w:color="auto"/>
                                            <w:right w:val="none" w:sz="0" w:space="0" w:color="auto"/>
                                          </w:divBdr>
                                          <w:divsChild>
                                            <w:div w:id="299264474">
                                              <w:marLeft w:val="0"/>
                                              <w:marRight w:val="0"/>
                                              <w:marTop w:val="0"/>
                                              <w:marBottom w:val="0"/>
                                              <w:divBdr>
                                                <w:top w:val="none" w:sz="0" w:space="0" w:color="auto"/>
                                                <w:left w:val="none" w:sz="0" w:space="0" w:color="auto"/>
                                                <w:bottom w:val="none" w:sz="0" w:space="0" w:color="auto"/>
                                                <w:right w:val="none" w:sz="0" w:space="0" w:color="auto"/>
                                              </w:divBdr>
                                              <w:divsChild>
                                                <w:div w:id="1597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1517">
                                          <w:marLeft w:val="0"/>
                                          <w:marRight w:val="0"/>
                                          <w:marTop w:val="0"/>
                                          <w:marBottom w:val="0"/>
                                          <w:divBdr>
                                            <w:top w:val="none" w:sz="0" w:space="0" w:color="auto"/>
                                            <w:left w:val="none" w:sz="0" w:space="0" w:color="auto"/>
                                            <w:bottom w:val="none" w:sz="0" w:space="0" w:color="auto"/>
                                            <w:right w:val="none" w:sz="0" w:space="0" w:color="auto"/>
                                          </w:divBdr>
                                          <w:divsChild>
                                            <w:div w:id="1104611079">
                                              <w:marLeft w:val="0"/>
                                              <w:marRight w:val="0"/>
                                              <w:marTop w:val="0"/>
                                              <w:marBottom w:val="0"/>
                                              <w:divBdr>
                                                <w:top w:val="none" w:sz="0" w:space="0" w:color="auto"/>
                                                <w:left w:val="none" w:sz="0" w:space="0" w:color="auto"/>
                                                <w:bottom w:val="none" w:sz="0" w:space="0" w:color="auto"/>
                                                <w:right w:val="none" w:sz="0" w:space="0" w:color="auto"/>
                                              </w:divBdr>
                                              <w:divsChild>
                                                <w:div w:id="387264551">
                                                  <w:marLeft w:val="0"/>
                                                  <w:marRight w:val="0"/>
                                                  <w:marTop w:val="0"/>
                                                  <w:marBottom w:val="0"/>
                                                  <w:divBdr>
                                                    <w:top w:val="none" w:sz="0" w:space="0" w:color="auto"/>
                                                    <w:left w:val="none" w:sz="0" w:space="0" w:color="auto"/>
                                                    <w:bottom w:val="none" w:sz="0" w:space="0" w:color="auto"/>
                                                    <w:right w:val="none" w:sz="0" w:space="0" w:color="auto"/>
                                                  </w:divBdr>
                                                  <w:divsChild>
                                                    <w:div w:id="838276792">
                                                      <w:marLeft w:val="0"/>
                                                      <w:marRight w:val="0"/>
                                                      <w:marTop w:val="0"/>
                                                      <w:marBottom w:val="0"/>
                                                      <w:divBdr>
                                                        <w:top w:val="none" w:sz="0" w:space="0" w:color="auto"/>
                                                        <w:left w:val="none" w:sz="0" w:space="0" w:color="auto"/>
                                                        <w:bottom w:val="none" w:sz="0" w:space="0" w:color="auto"/>
                                                        <w:right w:val="none" w:sz="0" w:space="0" w:color="auto"/>
                                                      </w:divBdr>
                                                      <w:divsChild>
                                                        <w:div w:id="690766223">
                                                          <w:marLeft w:val="0"/>
                                                          <w:marRight w:val="0"/>
                                                          <w:marTop w:val="0"/>
                                                          <w:marBottom w:val="0"/>
                                                          <w:divBdr>
                                                            <w:top w:val="none" w:sz="0" w:space="0" w:color="auto"/>
                                                            <w:left w:val="none" w:sz="0" w:space="0" w:color="auto"/>
                                                            <w:bottom w:val="none" w:sz="0" w:space="0" w:color="auto"/>
                                                            <w:right w:val="none" w:sz="0" w:space="0" w:color="auto"/>
                                                          </w:divBdr>
                                                          <w:divsChild>
                                                            <w:div w:id="1433209567">
                                                              <w:marLeft w:val="0"/>
                                                              <w:marRight w:val="0"/>
                                                              <w:marTop w:val="0"/>
                                                              <w:marBottom w:val="0"/>
                                                              <w:divBdr>
                                                                <w:top w:val="none" w:sz="0" w:space="0" w:color="auto"/>
                                                                <w:left w:val="none" w:sz="0" w:space="0" w:color="auto"/>
                                                                <w:bottom w:val="none" w:sz="0" w:space="0" w:color="auto"/>
                                                                <w:right w:val="none" w:sz="0" w:space="0" w:color="auto"/>
                                                              </w:divBdr>
                                                              <w:divsChild>
                                                                <w:div w:id="1082021133">
                                                                  <w:marLeft w:val="0"/>
                                                                  <w:marRight w:val="0"/>
                                                                  <w:marTop w:val="0"/>
                                                                  <w:marBottom w:val="0"/>
                                                                  <w:divBdr>
                                                                    <w:top w:val="none" w:sz="0" w:space="0" w:color="auto"/>
                                                                    <w:left w:val="none" w:sz="0" w:space="0" w:color="auto"/>
                                                                    <w:bottom w:val="none" w:sz="0" w:space="0" w:color="auto"/>
                                                                    <w:right w:val="none" w:sz="0" w:space="0" w:color="auto"/>
                                                                  </w:divBdr>
                                                                  <w:divsChild>
                                                                    <w:div w:id="1159421019">
                                                                      <w:marLeft w:val="0"/>
                                                                      <w:marRight w:val="0"/>
                                                                      <w:marTop w:val="0"/>
                                                                      <w:marBottom w:val="0"/>
                                                                      <w:divBdr>
                                                                        <w:top w:val="none" w:sz="0" w:space="0" w:color="auto"/>
                                                                        <w:left w:val="none" w:sz="0" w:space="0" w:color="auto"/>
                                                                        <w:bottom w:val="none" w:sz="0" w:space="0" w:color="auto"/>
                                                                        <w:right w:val="none" w:sz="0" w:space="0" w:color="auto"/>
                                                                      </w:divBdr>
                                                                    </w:div>
                                                                  </w:divsChild>
                                                                </w:div>
                                                                <w:div w:id="19837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35081">
                                                  <w:marLeft w:val="0"/>
                                                  <w:marRight w:val="0"/>
                                                  <w:marTop w:val="0"/>
                                                  <w:marBottom w:val="0"/>
                                                  <w:divBdr>
                                                    <w:top w:val="none" w:sz="0" w:space="0" w:color="auto"/>
                                                    <w:left w:val="none" w:sz="0" w:space="0" w:color="auto"/>
                                                    <w:bottom w:val="none" w:sz="0" w:space="0" w:color="auto"/>
                                                    <w:right w:val="none" w:sz="0" w:space="0" w:color="auto"/>
                                                  </w:divBdr>
                                                  <w:divsChild>
                                                    <w:div w:id="411048797">
                                                      <w:marLeft w:val="0"/>
                                                      <w:marRight w:val="0"/>
                                                      <w:marTop w:val="0"/>
                                                      <w:marBottom w:val="0"/>
                                                      <w:divBdr>
                                                        <w:top w:val="none" w:sz="0" w:space="0" w:color="auto"/>
                                                        <w:left w:val="none" w:sz="0" w:space="0" w:color="auto"/>
                                                        <w:bottom w:val="none" w:sz="0" w:space="0" w:color="auto"/>
                                                        <w:right w:val="none" w:sz="0" w:space="0" w:color="auto"/>
                                                      </w:divBdr>
                                                      <w:divsChild>
                                                        <w:div w:id="16934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74050">
                                          <w:marLeft w:val="0"/>
                                          <w:marRight w:val="0"/>
                                          <w:marTop w:val="0"/>
                                          <w:marBottom w:val="0"/>
                                          <w:divBdr>
                                            <w:top w:val="none" w:sz="0" w:space="0" w:color="auto"/>
                                            <w:left w:val="none" w:sz="0" w:space="0" w:color="auto"/>
                                            <w:bottom w:val="none" w:sz="0" w:space="0" w:color="auto"/>
                                            <w:right w:val="none" w:sz="0" w:space="0" w:color="auto"/>
                                          </w:divBdr>
                                          <w:divsChild>
                                            <w:div w:id="1020862850">
                                              <w:marLeft w:val="0"/>
                                              <w:marRight w:val="0"/>
                                              <w:marTop w:val="0"/>
                                              <w:marBottom w:val="0"/>
                                              <w:divBdr>
                                                <w:top w:val="none" w:sz="0" w:space="0" w:color="auto"/>
                                                <w:left w:val="none" w:sz="0" w:space="0" w:color="auto"/>
                                                <w:bottom w:val="none" w:sz="0" w:space="0" w:color="auto"/>
                                                <w:right w:val="none" w:sz="0" w:space="0" w:color="auto"/>
                                              </w:divBdr>
                                              <w:divsChild>
                                                <w:div w:id="1864853513">
                                                  <w:marLeft w:val="0"/>
                                                  <w:marRight w:val="0"/>
                                                  <w:marTop w:val="0"/>
                                                  <w:marBottom w:val="0"/>
                                                  <w:divBdr>
                                                    <w:top w:val="none" w:sz="0" w:space="0" w:color="auto"/>
                                                    <w:left w:val="none" w:sz="0" w:space="0" w:color="auto"/>
                                                    <w:bottom w:val="none" w:sz="0" w:space="0" w:color="auto"/>
                                                    <w:right w:val="none" w:sz="0" w:space="0" w:color="auto"/>
                                                  </w:divBdr>
                                                  <w:divsChild>
                                                    <w:div w:id="4978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7703">
          <w:marLeft w:val="0"/>
          <w:marRight w:val="0"/>
          <w:marTop w:val="0"/>
          <w:marBottom w:val="0"/>
          <w:divBdr>
            <w:top w:val="none" w:sz="0" w:space="0" w:color="auto"/>
            <w:left w:val="none" w:sz="0" w:space="0" w:color="auto"/>
            <w:bottom w:val="none" w:sz="0" w:space="0" w:color="auto"/>
            <w:right w:val="none" w:sz="0" w:space="0" w:color="auto"/>
          </w:divBdr>
          <w:divsChild>
            <w:div w:id="1811941580">
              <w:marLeft w:val="0"/>
              <w:marRight w:val="0"/>
              <w:marTop w:val="0"/>
              <w:marBottom w:val="0"/>
              <w:divBdr>
                <w:top w:val="none" w:sz="0" w:space="0" w:color="auto"/>
                <w:left w:val="none" w:sz="0" w:space="0" w:color="auto"/>
                <w:bottom w:val="none" w:sz="0" w:space="0" w:color="auto"/>
                <w:right w:val="none" w:sz="0" w:space="0" w:color="auto"/>
              </w:divBdr>
              <w:divsChild>
                <w:div w:id="1478960227">
                  <w:marLeft w:val="0"/>
                  <w:marRight w:val="30"/>
                  <w:marTop w:val="0"/>
                  <w:marBottom w:val="0"/>
                  <w:divBdr>
                    <w:top w:val="none" w:sz="0" w:space="0" w:color="auto"/>
                    <w:left w:val="single" w:sz="6" w:space="4" w:color="DDDDDD"/>
                    <w:bottom w:val="single" w:sz="6" w:space="4" w:color="DDDDDD"/>
                    <w:right w:val="single" w:sz="6" w:space="4" w:color="DDDDDD"/>
                  </w:divBdr>
                  <w:divsChild>
                    <w:div w:id="1100954213">
                      <w:marLeft w:val="0"/>
                      <w:marRight w:val="0"/>
                      <w:marTop w:val="0"/>
                      <w:marBottom w:val="0"/>
                      <w:divBdr>
                        <w:top w:val="none" w:sz="0" w:space="0" w:color="auto"/>
                        <w:left w:val="none" w:sz="0" w:space="0" w:color="auto"/>
                        <w:bottom w:val="none" w:sz="0" w:space="0" w:color="auto"/>
                        <w:right w:val="none" w:sz="0" w:space="0" w:color="auto"/>
                      </w:divBdr>
                      <w:divsChild>
                        <w:div w:id="1457941723">
                          <w:marLeft w:val="0"/>
                          <w:marRight w:val="0"/>
                          <w:marTop w:val="0"/>
                          <w:marBottom w:val="0"/>
                          <w:divBdr>
                            <w:top w:val="none" w:sz="0" w:space="0" w:color="auto"/>
                            <w:left w:val="none" w:sz="0" w:space="0" w:color="auto"/>
                            <w:bottom w:val="none" w:sz="0" w:space="0" w:color="auto"/>
                            <w:right w:val="none" w:sz="0" w:space="0" w:color="auto"/>
                          </w:divBdr>
                          <w:divsChild>
                            <w:div w:id="2131170291">
                              <w:marLeft w:val="0"/>
                              <w:marRight w:val="0"/>
                              <w:marTop w:val="0"/>
                              <w:marBottom w:val="0"/>
                              <w:divBdr>
                                <w:top w:val="none" w:sz="0" w:space="0" w:color="auto"/>
                                <w:left w:val="none" w:sz="0" w:space="0" w:color="auto"/>
                                <w:bottom w:val="none" w:sz="0" w:space="0" w:color="auto"/>
                                <w:right w:val="none" w:sz="0" w:space="0" w:color="auto"/>
                              </w:divBdr>
                              <w:divsChild>
                                <w:div w:id="446512706">
                                  <w:marLeft w:val="0"/>
                                  <w:marRight w:val="0"/>
                                  <w:marTop w:val="0"/>
                                  <w:marBottom w:val="0"/>
                                  <w:divBdr>
                                    <w:top w:val="none" w:sz="0" w:space="0" w:color="auto"/>
                                    <w:left w:val="none" w:sz="0" w:space="0" w:color="auto"/>
                                    <w:bottom w:val="none" w:sz="0" w:space="0" w:color="auto"/>
                                    <w:right w:val="none" w:sz="0" w:space="0" w:color="auto"/>
                                  </w:divBdr>
                                  <w:divsChild>
                                    <w:div w:id="4651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760376">
          <w:marLeft w:val="0"/>
          <w:marRight w:val="0"/>
          <w:marTop w:val="0"/>
          <w:marBottom w:val="0"/>
          <w:divBdr>
            <w:top w:val="none" w:sz="0" w:space="0" w:color="auto"/>
            <w:left w:val="none" w:sz="0" w:space="0" w:color="auto"/>
            <w:bottom w:val="none" w:sz="0" w:space="0" w:color="auto"/>
            <w:right w:val="none" w:sz="0" w:space="0" w:color="auto"/>
          </w:divBdr>
          <w:divsChild>
            <w:div w:id="1154680851">
              <w:marLeft w:val="0"/>
              <w:marRight w:val="0"/>
              <w:marTop w:val="0"/>
              <w:marBottom w:val="0"/>
              <w:divBdr>
                <w:top w:val="none" w:sz="0" w:space="0" w:color="auto"/>
                <w:left w:val="none" w:sz="0" w:space="0" w:color="auto"/>
                <w:bottom w:val="none" w:sz="0" w:space="0" w:color="auto"/>
                <w:right w:val="none" w:sz="0" w:space="0" w:color="auto"/>
              </w:divBdr>
              <w:divsChild>
                <w:div w:id="793132922">
                  <w:marLeft w:val="0"/>
                  <w:marRight w:val="0"/>
                  <w:marTop w:val="0"/>
                  <w:marBottom w:val="0"/>
                  <w:divBdr>
                    <w:top w:val="none" w:sz="0" w:space="0" w:color="auto"/>
                    <w:left w:val="none" w:sz="0" w:space="0" w:color="auto"/>
                    <w:bottom w:val="none" w:sz="0" w:space="0" w:color="auto"/>
                    <w:right w:val="none" w:sz="0" w:space="0" w:color="auto"/>
                  </w:divBdr>
                  <w:divsChild>
                    <w:div w:id="238028138">
                      <w:marLeft w:val="0"/>
                      <w:marRight w:val="0"/>
                      <w:marTop w:val="0"/>
                      <w:marBottom w:val="0"/>
                      <w:divBdr>
                        <w:top w:val="none" w:sz="0" w:space="0" w:color="auto"/>
                        <w:left w:val="none" w:sz="0" w:space="0" w:color="auto"/>
                        <w:bottom w:val="none" w:sz="0" w:space="0" w:color="auto"/>
                        <w:right w:val="none" w:sz="0" w:space="0" w:color="auto"/>
                      </w:divBdr>
                      <w:divsChild>
                        <w:div w:id="18300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89969">
          <w:marLeft w:val="0"/>
          <w:marRight w:val="0"/>
          <w:marTop w:val="0"/>
          <w:marBottom w:val="0"/>
          <w:divBdr>
            <w:top w:val="none" w:sz="0" w:space="0" w:color="auto"/>
            <w:left w:val="none" w:sz="0" w:space="0" w:color="auto"/>
            <w:bottom w:val="none" w:sz="0" w:space="0" w:color="auto"/>
            <w:right w:val="none" w:sz="0" w:space="0" w:color="auto"/>
          </w:divBdr>
        </w:div>
        <w:div w:id="322321642">
          <w:marLeft w:val="0"/>
          <w:marRight w:val="0"/>
          <w:marTop w:val="0"/>
          <w:marBottom w:val="0"/>
          <w:divBdr>
            <w:top w:val="none" w:sz="0" w:space="0" w:color="auto"/>
            <w:left w:val="none" w:sz="0" w:space="0" w:color="auto"/>
            <w:bottom w:val="none" w:sz="0" w:space="0" w:color="auto"/>
            <w:right w:val="none" w:sz="0" w:space="0" w:color="auto"/>
          </w:divBdr>
          <w:divsChild>
            <w:div w:id="1137911834">
              <w:marLeft w:val="0"/>
              <w:marRight w:val="0"/>
              <w:marTop w:val="0"/>
              <w:marBottom w:val="0"/>
              <w:divBdr>
                <w:top w:val="none" w:sz="0" w:space="0" w:color="auto"/>
                <w:left w:val="none" w:sz="0" w:space="0" w:color="auto"/>
                <w:bottom w:val="none" w:sz="0" w:space="0" w:color="auto"/>
                <w:right w:val="none" w:sz="0" w:space="0" w:color="auto"/>
              </w:divBdr>
              <w:divsChild>
                <w:div w:id="2098819814">
                  <w:marLeft w:val="0"/>
                  <w:marRight w:val="0"/>
                  <w:marTop w:val="0"/>
                  <w:marBottom w:val="0"/>
                  <w:divBdr>
                    <w:top w:val="none" w:sz="0" w:space="0" w:color="auto"/>
                    <w:left w:val="none" w:sz="0" w:space="0" w:color="auto"/>
                    <w:bottom w:val="none" w:sz="0" w:space="0" w:color="auto"/>
                    <w:right w:val="none" w:sz="0" w:space="0" w:color="auto"/>
                  </w:divBdr>
                  <w:divsChild>
                    <w:div w:id="1104232192">
                      <w:marLeft w:val="0"/>
                      <w:marRight w:val="0"/>
                      <w:marTop w:val="0"/>
                      <w:marBottom w:val="0"/>
                      <w:divBdr>
                        <w:top w:val="none" w:sz="0" w:space="0" w:color="auto"/>
                        <w:left w:val="none" w:sz="0" w:space="0" w:color="auto"/>
                        <w:bottom w:val="none" w:sz="0" w:space="0" w:color="auto"/>
                        <w:right w:val="none" w:sz="0" w:space="0" w:color="auto"/>
                      </w:divBdr>
                      <w:divsChild>
                        <w:div w:id="1077441621">
                          <w:marLeft w:val="0"/>
                          <w:marRight w:val="0"/>
                          <w:marTop w:val="0"/>
                          <w:marBottom w:val="0"/>
                          <w:divBdr>
                            <w:top w:val="none" w:sz="0" w:space="0" w:color="auto"/>
                            <w:left w:val="none" w:sz="0" w:space="0" w:color="auto"/>
                            <w:bottom w:val="none" w:sz="0" w:space="0" w:color="auto"/>
                            <w:right w:val="none" w:sz="0" w:space="0" w:color="auto"/>
                          </w:divBdr>
                        </w:div>
                        <w:div w:id="1194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6134">
                  <w:marLeft w:val="0"/>
                  <w:marRight w:val="0"/>
                  <w:marTop w:val="0"/>
                  <w:marBottom w:val="0"/>
                  <w:divBdr>
                    <w:top w:val="none" w:sz="0" w:space="0" w:color="auto"/>
                    <w:left w:val="none" w:sz="0" w:space="0" w:color="auto"/>
                    <w:bottom w:val="none" w:sz="0" w:space="0" w:color="auto"/>
                    <w:right w:val="none" w:sz="0" w:space="0" w:color="auto"/>
                  </w:divBdr>
                  <w:divsChild>
                    <w:div w:id="915477005">
                      <w:marLeft w:val="0"/>
                      <w:marRight w:val="0"/>
                      <w:marTop w:val="0"/>
                      <w:marBottom w:val="0"/>
                      <w:divBdr>
                        <w:top w:val="none" w:sz="0" w:space="0" w:color="auto"/>
                        <w:left w:val="none" w:sz="0" w:space="0" w:color="auto"/>
                        <w:bottom w:val="none" w:sz="0" w:space="0" w:color="auto"/>
                        <w:right w:val="none" w:sz="0" w:space="0" w:color="auto"/>
                      </w:divBdr>
                      <w:divsChild>
                        <w:div w:id="253050782">
                          <w:marLeft w:val="0"/>
                          <w:marRight w:val="0"/>
                          <w:marTop w:val="0"/>
                          <w:marBottom w:val="0"/>
                          <w:divBdr>
                            <w:top w:val="none" w:sz="0" w:space="0" w:color="auto"/>
                            <w:left w:val="none" w:sz="0" w:space="0" w:color="auto"/>
                            <w:bottom w:val="none" w:sz="0" w:space="0" w:color="auto"/>
                            <w:right w:val="none" w:sz="0" w:space="0" w:color="auto"/>
                          </w:divBdr>
                        </w:div>
                        <w:div w:id="4832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1898">
                  <w:marLeft w:val="0"/>
                  <w:marRight w:val="0"/>
                  <w:marTop w:val="0"/>
                  <w:marBottom w:val="0"/>
                  <w:divBdr>
                    <w:top w:val="none" w:sz="0" w:space="0" w:color="auto"/>
                    <w:left w:val="none" w:sz="0" w:space="0" w:color="auto"/>
                    <w:bottom w:val="none" w:sz="0" w:space="0" w:color="auto"/>
                    <w:right w:val="none" w:sz="0" w:space="0" w:color="auto"/>
                  </w:divBdr>
                  <w:divsChild>
                    <w:div w:id="698437765">
                      <w:marLeft w:val="0"/>
                      <w:marRight w:val="0"/>
                      <w:marTop w:val="0"/>
                      <w:marBottom w:val="0"/>
                      <w:divBdr>
                        <w:top w:val="none" w:sz="0" w:space="0" w:color="auto"/>
                        <w:left w:val="none" w:sz="0" w:space="0" w:color="auto"/>
                        <w:bottom w:val="none" w:sz="0" w:space="0" w:color="auto"/>
                        <w:right w:val="none" w:sz="0" w:space="0" w:color="auto"/>
                      </w:divBdr>
                      <w:divsChild>
                        <w:div w:id="2117213969">
                          <w:marLeft w:val="0"/>
                          <w:marRight w:val="0"/>
                          <w:marTop w:val="0"/>
                          <w:marBottom w:val="0"/>
                          <w:divBdr>
                            <w:top w:val="none" w:sz="0" w:space="0" w:color="auto"/>
                            <w:left w:val="none" w:sz="0" w:space="0" w:color="auto"/>
                            <w:bottom w:val="none" w:sz="0" w:space="0" w:color="auto"/>
                            <w:right w:val="none" w:sz="0" w:space="0" w:color="auto"/>
                          </w:divBdr>
                        </w:div>
                        <w:div w:id="13696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4358">
                  <w:marLeft w:val="0"/>
                  <w:marRight w:val="0"/>
                  <w:marTop w:val="0"/>
                  <w:marBottom w:val="0"/>
                  <w:divBdr>
                    <w:top w:val="none" w:sz="0" w:space="0" w:color="auto"/>
                    <w:left w:val="none" w:sz="0" w:space="0" w:color="auto"/>
                    <w:bottom w:val="none" w:sz="0" w:space="0" w:color="auto"/>
                    <w:right w:val="none" w:sz="0" w:space="0" w:color="auto"/>
                  </w:divBdr>
                  <w:divsChild>
                    <w:div w:id="2133205902">
                      <w:marLeft w:val="0"/>
                      <w:marRight w:val="0"/>
                      <w:marTop w:val="0"/>
                      <w:marBottom w:val="0"/>
                      <w:divBdr>
                        <w:top w:val="none" w:sz="0" w:space="0" w:color="auto"/>
                        <w:left w:val="none" w:sz="0" w:space="0" w:color="auto"/>
                        <w:bottom w:val="none" w:sz="0" w:space="0" w:color="auto"/>
                        <w:right w:val="none" w:sz="0" w:space="0" w:color="auto"/>
                      </w:divBdr>
                      <w:divsChild>
                        <w:div w:id="973828565">
                          <w:marLeft w:val="0"/>
                          <w:marRight w:val="0"/>
                          <w:marTop w:val="0"/>
                          <w:marBottom w:val="0"/>
                          <w:divBdr>
                            <w:top w:val="none" w:sz="0" w:space="0" w:color="auto"/>
                            <w:left w:val="none" w:sz="0" w:space="0" w:color="auto"/>
                            <w:bottom w:val="none" w:sz="0" w:space="0" w:color="auto"/>
                            <w:right w:val="none" w:sz="0" w:space="0" w:color="auto"/>
                          </w:divBdr>
                        </w:div>
                        <w:div w:id="5695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3826">
                  <w:marLeft w:val="0"/>
                  <w:marRight w:val="0"/>
                  <w:marTop w:val="0"/>
                  <w:marBottom w:val="0"/>
                  <w:divBdr>
                    <w:top w:val="none" w:sz="0" w:space="0" w:color="auto"/>
                    <w:left w:val="none" w:sz="0" w:space="0" w:color="auto"/>
                    <w:bottom w:val="none" w:sz="0" w:space="0" w:color="auto"/>
                    <w:right w:val="none" w:sz="0" w:space="0" w:color="auto"/>
                  </w:divBdr>
                  <w:divsChild>
                    <w:div w:id="1157646808">
                      <w:marLeft w:val="0"/>
                      <w:marRight w:val="0"/>
                      <w:marTop w:val="0"/>
                      <w:marBottom w:val="0"/>
                      <w:divBdr>
                        <w:top w:val="none" w:sz="0" w:space="0" w:color="auto"/>
                        <w:left w:val="none" w:sz="0" w:space="0" w:color="auto"/>
                        <w:bottom w:val="none" w:sz="0" w:space="0" w:color="auto"/>
                        <w:right w:val="none" w:sz="0" w:space="0" w:color="auto"/>
                      </w:divBdr>
                      <w:divsChild>
                        <w:div w:id="1197695629">
                          <w:marLeft w:val="0"/>
                          <w:marRight w:val="0"/>
                          <w:marTop w:val="0"/>
                          <w:marBottom w:val="0"/>
                          <w:divBdr>
                            <w:top w:val="none" w:sz="0" w:space="0" w:color="auto"/>
                            <w:left w:val="none" w:sz="0" w:space="0" w:color="auto"/>
                            <w:bottom w:val="none" w:sz="0" w:space="0" w:color="auto"/>
                            <w:right w:val="none" w:sz="0" w:space="0" w:color="auto"/>
                          </w:divBdr>
                        </w:div>
                        <w:div w:id="17825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714349">
          <w:marLeft w:val="0"/>
          <w:marRight w:val="0"/>
          <w:marTop w:val="0"/>
          <w:marBottom w:val="0"/>
          <w:divBdr>
            <w:top w:val="none" w:sz="0" w:space="0" w:color="auto"/>
            <w:left w:val="none" w:sz="0" w:space="0" w:color="auto"/>
            <w:bottom w:val="none" w:sz="0" w:space="0" w:color="auto"/>
            <w:right w:val="none" w:sz="0" w:space="0" w:color="auto"/>
          </w:divBdr>
          <w:divsChild>
            <w:div w:id="1769041433">
              <w:marLeft w:val="0"/>
              <w:marRight w:val="0"/>
              <w:marTop w:val="0"/>
              <w:marBottom w:val="0"/>
              <w:divBdr>
                <w:top w:val="none" w:sz="0" w:space="0" w:color="auto"/>
                <w:left w:val="none" w:sz="0" w:space="0" w:color="auto"/>
                <w:bottom w:val="none" w:sz="0" w:space="0" w:color="auto"/>
                <w:right w:val="none" w:sz="0" w:space="0" w:color="auto"/>
              </w:divBdr>
              <w:divsChild>
                <w:div w:id="302270739">
                  <w:marLeft w:val="0"/>
                  <w:marRight w:val="0"/>
                  <w:marTop w:val="0"/>
                  <w:marBottom w:val="0"/>
                  <w:divBdr>
                    <w:top w:val="none" w:sz="0" w:space="0" w:color="auto"/>
                    <w:left w:val="none" w:sz="0" w:space="0" w:color="auto"/>
                    <w:bottom w:val="none" w:sz="0" w:space="0" w:color="auto"/>
                    <w:right w:val="none" w:sz="0" w:space="0" w:color="auto"/>
                  </w:divBdr>
                  <w:divsChild>
                    <w:div w:id="1783838084">
                      <w:marLeft w:val="0"/>
                      <w:marRight w:val="0"/>
                      <w:marTop w:val="0"/>
                      <w:marBottom w:val="0"/>
                      <w:divBdr>
                        <w:top w:val="none" w:sz="0" w:space="0" w:color="auto"/>
                        <w:left w:val="none" w:sz="0" w:space="0" w:color="auto"/>
                        <w:bottom w:val="none" w:sz="0" w:space="0" w:color="auto"/>
                        <w:right w:val="none" w:sz="0" w:space="0" w:color="auto"/>
                      </w:divBdr>
                      <w:divsChild>
                        <w:div w:id="185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20</Pages>
  <Words>6086</Words>
  <Characters>33476</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2020-08-20T22:55:00Z</dcterms:created>
  <dcterms:modified xsi:type="dcterms:W3CDTF">2020-08-29T18:39:00Z</dcterms:modified>
</cp:coreProperties>
</file>