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249" w:rsidRDefault="002D4249" w:rsidP="002D4249">
      <w:pPr>
        <w:jc w:val="center"/>
        <w:rPr>
          <w:b/>
          <w:bCs/>
          <w:sz w:val="32"/>
          <w:szCs w:val="32"/>
          <w:rtl/>
          <w:lang w:bidi="ar-DZ"/>
        </w:rPr>
      </w:pPr>
      <w:r w:rsidRPr="002D4249">
        <w:rPr>
          <w:rFonts w:hint="cs"/>
          <w:b/>
          <w:bCs/>
          <w:sz w:val="32"/>
          <w:szCs w:val="32"/>
          <w:rtl/>
          <w:lang w:bidi="ar-DZ"/>
        </w:rPr>
        <w:t xml:space="preserve">جامعة محمد الشريف </w:t>
      </w:r>
      <w:proofErr w:type="spellStart"/>
      <w:r w:rsidRPr="002D4249">
        <w:rPr>
          <w:rFonts w:hint="cs"/>
          <w:b/>
          <w:bCs/>
          <w:sz w:val="32"/>
          <w:szCs w:val="32"/>
          <w:rtl/>
          <w:lang w:bidi="ar-DZ"/>
        </w:rPr>
        <w:t>مساعدية</w:t>
      </w:r>
      <w:proofErr w:type="spellEnd"/>
    </w:p>
    <w:p w:rsidR="00FF0C41" w:rsidRDefault="002D4249" w:rsidP="002D4249">
      <w:pPr>
        <w:jc w:val="center"/>
        <w:rPr>
          <w:rFonts w:hint="cs"/>
          <w:b/>
          <w:bCs/>
          <w:sz w:val="32"/>
          <w:szCs w:val="32"/>
          <w:rtl/>
          <w:lang w:bidi="ar-DZ"/>
        </w:rPr>
      </w:pPr>
      <w:r w:rsidRPr="002D4249">
        <w:rPr>
          <w:rFonts w:hint="cs"/>
          <w:b/>
          <w:bCs/>
          <w:sz w:val="32"/>
          <w:szCs w:val="32"/>
          <w:rtl/>
          <w:lang w:bidi="ar-DZ"/>
        </w:rPr>
        <w:t>كلية الحقوق والعلوم السياسية</w:t>
      </w:r>
    </w:p>
    <w:p w:rsidR="002D4249" w:rsidRDefault="002D4249" w:rsidP="002D4249">
      <w:pPr>
        <w:jc w:val="right"/>
        <w:rPr>
          <w:rFonts w:hint="cs"/>
          <w:b/>
          <w:bCs/>
          <w:sz w:val="32"/>
          <w:szCs w:val="32"/>
          <w:rtl/>
          <w:lang w:bidi="ar-DZ"/>
        </w:rPr>
      </w:pP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الاستاذة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: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بوكحيل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حكيمة </w:t>
      </w:r>
    </w:p>
    <w:p w:rsidR="002D4249" w:rsidRDefault="002D4249" w:rsidP="002D4249">
      <w:pPr>
        <w:jc w:val="right"/>
        <w:rPr>
          <w:rFonts w:hint="cs"/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مقياس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العلاقات الدولية </w:t>
      </w:r>
    </w:p>
    <w:p w:rsidR="002D4249" w:rsidRDefault="002D4249" w:rsidP="002D4249">
      <w:pPr>
        <w:jc w:val="right"/>
        <w:rPr>
          <w:rFonts w:hint="cs"/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السنة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الثالثة قانون عام </w:t>
      </w:r>
    </w:p>
    <w:p w:rsidR="002D4249" w:rsidRDefault="002D4249" w:rsidP="002D4249">
      <w:pPr>
        <w:jc w:val="right"/>
        <w:rPr>
          <w:rFonts w:hint="cs"/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المحاضرة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الخامسة </w:t>
      </w:r>
    </w:p>
    <w:p w:rsidR="002D4249" w:rsidRDefault="002D4249" w:rsidP="002D4249">
      <w:pPr>
        <w:jc w:val="right"/>
        <w:rPr>
          <w:rFonts w:hint="cs"/>
          <w:b/>
          <w:bCs/>
          <w:sz w:val="32"/>
          <w:szCs w:val="32"/>
          <w:rtl/>
          <w:lang w:bidi="ar-DZ"/>
        </w:rPr>
      </w:pPr>
    </w:p>
    <w:p w:rsidR="002D4249" w:rsidRDefault="002D4249" w:rsidP="002D4249">
      <w:pPr>
        <w:jc w:val="right"/>
        <w:rPr>
          <w:rFonts w:hint="cs"/>
          <w:sz w:val="32"/>
          <w:szCs w:val="32"/>
          <w:rtl/>
          <w:lang w:bidi="ar-DZ"/>
        </w:rPr>
      </w:pPr>
      <w:r w:rsidRPr="001E3D8E">
        <w:rPr>
          <w:rFonts w:hint="cs"/>
          <w:b/>
          <w:bCs/>
          <w:sz w:val="32"/>
          <w:szCs w:val="32"/>
          <w:u w:val="thick"/>
          <w:rtl/>
          <w:lang w:bidi="ar-DZ"/>
        </w:rPr>
        <w:t xml:space="preserve">- نطاق صلاحيات البعثات </w:t>
      </w:r>
      <w:proofErr w:type="gramStart"/>
      <w:r w:rsidRPr="001E3D8E">
        <w:rPr>
          <w:rFonts w:hint="cs"/>
          <w:b/>
          <w:bCs/>
          <w:sz w:val="32"/>
          <w:szCs w:val="32"/>
          <w:u w:val="thick"/>
          <w:rtl/>
          <w:lang w:bidi="ar-DZ"/>
        </w:rPr>
        <w:t>القنصلية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تقوم البعثات القنصلية بحماية و رعاية مصالح الدولة الموفدة , و مصالح رعاياها و مواطنيها داخل منطقة قنصلية معينة تحددها الدولة الموفدة و توافق عليها الدولة الموفد إليها , إلا أن نطاق صلاحيات البعثات القنصلية تنقسم إلى قسمين وهما : </w:t>
      </w:r>
    </w:p>
    <w:p w:rsidR="002D4249" w:rsidRDefault="00F55B75" w:rsidP="002D4249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u w:val="thick"/>
          <w:rtl/>
          <w:lang w:bidi="ar-DZ"/>
        </w:rPr>
        <w:t xml:space="preserve">أ </w:t>
      </w:r>
      <w:r w:rsidR="002D4249" w:rsidRPr="001E3D8E">
        <w:rPr>
          <w:rFonts w:hint="cs"/>
          <w:sz w:val="32"/>
          <w:szCs w:val="32"/>
          <w:u w:val="thick"/>
          <w:rtl/>
          <w:lang w:bidi="ar-DZ"/>
        </w:rPr>
        <w:t xml:space="preserve">- نطاق الصلاحية الشخصية للبعثة القنصلية </w:t>
      </w:r>
      <w:r w:rsidR="001E3D8E">
        <w:rPr>
          <w:rFonts w:hint="cs"/>
          <w:sz w:val="32"/>
          <w:szCs w:val="32"/>
          <w:rtl/>
          <w:lang w:bidi="ar-DZ"/>
        </w:rPr>
        <w:t xml:space="preserve">: إن الموظف القنصلي يمارس مهامه القنصلية الأساسية التي تتعلق بدولته و مواطنيه فقط , فهو إذن يسهر على حماية مصالح دولته و حماية مصالح مواطنيها ور عياها إلا أنه هناك حالتين تتسع فيهما صلاحية البعثة القنصلية لتشمل حماية ورعاية مصالح دولة ثالثة أو أكثر و مصالح مواطنيها و هما : </w:t>
      </w:r>
    </w:p>
    <w:p w:rsidR="001E3D8E" w:rsidRDefault="001E3D8E" w:rsidP="002D4249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1- </w:t>
      </w:r>
      <w:proofErr w:type="gramStart"/>
      <w:r w:rsidR="00F55B75">
        <w:rPr>
          <w:rFonts w:hint="cs"/>
          <w:sz w:val="32"/>
          <w:szCs w:val="32"/>
          <w:rtl/>
          <w:lang w:bidi="ar-DZ"/>
        </w:rPr>
        <w:t>حالة</w:t>
      </w:r>
      <w:proofErr w:type="gramEnd"/>
      <w:r w:rsidR="00F55B75">
        <w:rPr>
          <w:rFonts w:hint="cs"/>
          <w:sz w:val="32"/>
          <w:szCs w:val="32"/>
          <w:rtl/>
          <w:lang w:bidi="ar-DZ"/>
        </w:rPr>
        <w:t xml:space="preserve"> تعيين نفس الشخص موظفا قنصليا لدولتين أو أكثر </w:t>
      </w:r>
    </w:p>
    <w:p w:rsidR="00F55B75" w:rsidRDefault="00F55B75" w:rsidP="002D4249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2- حالة ممارسة البعثة القنصلية للمهام القنصلية نيابة عن دولة ثالثة .</w:t>
      </w:r>
    </w:p>
    <w:p w:rsidR="00F55B75" w:rsidRDefault="00F55B75" w:rsidP="002D4249">
      <w:pPr>
        <w:jc w:val="right"/>
        <w:rPr>
          <w:rFonts w:hint="cs"/>
          <w:sz w:val="32"/>
          <w:szCs w:val="32"/>
          <w:rtl/>
          <w:lang w:bidi="ar-DZ"/>
        </w:rPr>
      </w:pPr>
      <w:r w:rsidRPr="00F55B75">
        <w:rPr>
          <w:rFonts w:hint="cs"/>
          <w:sz w:val="32"/>
          <w:szCs w:val="32"/>
          <w:u w:val="thick"/>
          <w:rtl/>
          <w:lang w:bidi="ar-DZ"/>
        </w:rPr>
        <w:t>ب- نطاق الصلاحية المكانية</w:t>
      </w:r>
      <w:r>
        <w:rPr>
          <w:rFonts w:hint="cs"/>
          <w:sz w:val="32"/>
          <w:szCs w:val="32"/>
          <w:u w:val="thick"/>
          <w:rtl/>
          <w:lang w:bidi="ar-DZ"/>
        </w:rPr>
        <w:t xml:space="preserve"> للبعثة القنصلية: </w:t>
      </w:r>
      <w:r w:rsidR="00B712E3">
        <w:rPr>
          <w:rFonts w:hint="cs"/>
          <w:sz w:val="32"/>
          <w:szCs w:val="32"/>
          <w:rtl/>
          <w:lang w:bidi="ar-DZ"/>
        </w:rPr>
        <w:t xml:space="preserve">إن البعثات القنصلية يمكن أن تتعدد و تنتشر في المدن و المناطق المهمة في الدولة المضيفة , لذلك لابد من تحديد النطاق الجغرافي لها و هو ما يعرف بالمنطقة القنصلية التي تعين الحدود الإقليمية التي تمارس البعثة القنصلية فيها مهامها و قد تشمل هذه المنطقة جميع أراضي الدولة المضيفة , إذا لم يكن للدولة الموفدة سوى بعثة قنصلية واحدة في هذه الدولة , كما قد تقسم أراضي  الدولة المضيفة إلى عدة مناطق قنصلية , و تقوم الدولة الموفدة بتحديد المنطقة القنصلية بموافقة الدولة المضيفة و أي تعديل في هذه المنطقة القنصلية تخضع لموافقة الدولة المضيفة , وقد تتضمن المعاهدات القنصلية تحديد المراكز القنصلية و درجاتها و مناطقها , و يتضمن عادة  خطاب التعيين الذي يحمله القنصل و الإجازة التي سيتحصل عليها تحديدا لهذه المنطقة </w:t>
      </w:r>
      <w:r w:rsidR="008A0496">
        <w:rPr>
          <w:rFonts w:hint="cs"/>
          <w:sz w:val="32"/>
          <w:szCs w:val="32"/>
          <w:rtl/>
          <w:lang w:bidi="ar-DZ"/>
        </w:rPr>
        <w:t xml:space="preserve">, أما في </w:t>
      </w:r>
      <w:r w:rsidR="008A0496">
        <w:rPr>
          <w:rFonts w:hint="cs"/>
          <w:sz w:val="32"/>
          <w:szCs w:val="32"/>
          <w:rtl/>
          <w:lang w:bidi="ar-DZ"/>
        </w:rPr>
        <w:lastRenderedPageBreak/>
        <w:t xml:space="preserve">حالة عدم التحديد الواضح فإن المنطقة تشمل الأماكن  الأقرب  إلى مقر البعثة المعينة , وقد تمتد الصلاحية المكانية للبعثة القنصلية إلى خارج المنطقة القنصلية في حالتين وهما : </w:t>
      </w:r>
    </w:p>
    <w:p w:rsidR="008A0496" w:rsidRDefault="00FD1795" w:rsidP="002D4249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1- حالة ممارسة الوظائف القنصلية </w:t>
      </w:r>
      <w:proofErr w:type="gramStart"/>
      <w:r>
        <w:rPr>
          <w:rFonts w:hint="cs"/>
          <w:sz w:val="32"/>
          <w:szCs w:val="32"/>
          <w:rtl/>
          <w:lang w:bidi="ar-DZ"/>
        </w:rPr>
        <w:t>خارج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المنطقة القنصلية </w:t>
      </w:r>
    </w:p>
    <w:p w:rsidR="00FD1795" w:rsidRPr="00F55B75" w:rsidRDefault="00FD1795" w:rsidP="00FD1795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2- حالة مما </w:t>
      </w:r>
      <w:proofErr w:type="spellStart"/>
      <w:r>
        <w:rPr>
          <w:rFonts w:hint="cs"/>
          <w:sz w:val="32"/>
          <w:szCs w:val="32"/>
          <w:rtl/>
          <w:lang w:bidi="ar-DZ"/>
        </w:rPr>
        <w:t>رسة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الوظائف القنصلية في دولة ثالثة .</w:t>
      </w:r>
    </w:p>
    <w:p w:rsidR="00693FE1" w:rsidRDefault="00FD1795" w:rsidP="00FD1795">
      <w:pPr>
        <w:jc w:val="right"/>
        <w:rPr>
          <w:rFonts w:hint="cs"/>
          <w:b/>
          <w:bCs/>
          <w:sz w:val="32"/>
          <w:szCs w:val="32"/>
          <w:rtl/>
          <w:lang w:bidi="ar-DZ"/>
        </w:rPr>
      </w:pPr>
      <w:r w:rsidRPr="00693FE1">
        <w:rPr>
          <w:rFonts w:hint="cs"/>
          <w:b/>
          <w:bCs/>
          <w:sz w:val="32"/>
          <w:szCs w:val="32"/>
          <w:u w:val="thick"/>
          <w:rtl/>
          <w:lang w:bidi="ar-DZ"/>
        </w:rPr>
        <w:t xml:space="preserve">- الإجازة القنصلية </w:t>
      </w:r>
    </w:p>
    <w:p w:rsidR="00F91437" w:rsidRDefault="00FD1795" w:rsidP="00FD1795">
      <w:pPr>
        <w:jc w:val="right"/>
        <w:rPr>
          <w:rFonts w:hint="cs"/>
          <w:sz w:val="32"/>
          <w:szCs w:val="32"/>
          <w:rtl/>
          <w:lang w:bidi="ar-DZ"/>
        </w:rPr>
      </w:pPr>
      <w:r w:rsidRPr="00FD1795">
        <w:rPr>
          <w:rFonts w:hint="cs"/>
          <w:b/>
          <w:bCs/>
          <w:sz w:val="32"/>
          <w:szCs w:val="32"/>
          <w:rtl/>
          <w:lang w:bidi="ar-DZ"/>
        </w:rPr>
        <w:t>:</w:t>
      </w:r>
      <w:r>
        <w:rPr>
          <w:rFonts w:hint="cs"/>
          <w:sz w:val="32"/>
          <w:szCs w:val="32"/>
          <w:rtl/>
          <w:lang w:bidi="ar-DZ"/>
        </w:rPr>
        <w:t xml:space="preserve"> إن تعيين القنصل  من قبل دولته و إبلاغ ذلك للدولة المستقبلة لا يعتبر كافيا لكي يتسنى له ممارسة مهامه , بل يجب أن تعترف </w:t>
      </w:r>
      <w:proofErr w:type="spellStart"/>
      <w:r>
        <w:rPr>
          <w:rFonts w:hint="cs"/>
          <w:sz w:val="32"/>
          <w:szCs w:val="32"/>
          <w:rtl/>
          <w:lang w:bidi="ar-DZ"/>
        </w:rPr>
        <w:t>به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الدولة المستقبلة , فالإجازة القنصلية هي عبارة عن تصريح له لممارسة أعماله في </w:t>
      </w:r>
      <w:r w:rsidR="00F91437">
        <w:rPr>
          <w:rFonts w:hint="cs"/>
          <w:sz w:val="32"/>
          <w:szCs w:val="32"/>
          <w:rtl/>
          <w:lang w:bidi="ar-DZ"/>
        </w:rPr>
        <w:t xml:space="preserve">الدوائر المحددة له و هذا ما نصت عليه المادة 2 فقرة 1 من اتفاقية فينا للعلاقات القنصلية لسنة 1936 على أنه : " يسمح لرئيس البعثة القنصلية بممارسة أعماله بموجب ترخيص من الدولة المستقبلة يسمى إجازة قنصلية " . </w:t>
      </w:r>
    </w:p>
    <w:p w:rsidR="00F91437" w:rsidRDefault="00F91437" w:rsidP="00FD1795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أما الجهة المخولة لمنح الإجازة تختلف من دولة إلى أخرى حسب القوانين و التشريعات الداخلية للدول , فإذا كان خطاب التعيين موقع من قبل رئيس الجمهورية فإن الإجازة يمنحها رئيس الجمهورية , أما إذا كانت من طرف وزير الخارجية فإن الإجازة يمنحها وزير الخارجية . </w:t>
      </w:r>
    </w:p>
    <w:p w:rsidR="00F91437" w:rsidRDefault="00F91437" w:rsidP="00FD1795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</w:t>
      </w:r>
      <w:r w:rsidRPr="00727008">
        <w:rPr>
          <w:rFonts w:hint="cs"/>
          <w:sz w:val="32"/>
          <w:szCs w:val="32"/>
          <w:u w:val="thick"/>
          <w:rtl/>
          <w:lang w:bidi="ar-DZ"/>
        </w:rPr>
        <w:t>- سحب الإجازة القنصلية</w:t>
      </w:r>
      <w:r>
        <w:rPr>
          <w:rFonts w:hint="cs"/>
          <w:sz w:val="32"/>
          <w:szCs w:val="32"/>
          <w:rtl/>
          <w:lang w:bidi="ar-DZ"/>
        </w:rPr>
        <w:t xml:space="preserve"> : يمكن للدولة المضيفة أن تسحب الإجازة القنصلية و ذلك إذا قام القنصل بأي عمل يتنافى مع كرامة منصبه أو خرج عن دائرة </w:t>
      </w:r>
      <w:proofErr w:type="spellStart"/>
      <w:r>
        <w:rPr>
          <w:rFonts w:hint="cs"/>
          <w:sz w:val="32"/>
          <w:szCs w:val="32"/>
          <w:rtl/>
          <w:lang w:bidi="ar-DZ"/>
        </w:rPr>
        <w:t>إختصاصات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 </w:t>
      </w:r>
      <w:proofErr w:type="spellStart"/>
      <w:r>
        <w:rPr>
          <w:rFonts w:hint="cs"/>
          <w:sz w:val="32"/>
          <w:szCs w:val="32"/>
          <w:rtl/>
          <w:lang w:bidi="ar-DZ"/>
        </w:rPr>
        <w:t>ظيفته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F91437" w:rsidRDefault="00F91437" w:rsidP="00FD1795">
      <w:pPr>
        <w:jc w:val="right"/>
        <w:rPr>
          <w:rFonts w:hint="cs"/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مثال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تدخل القنصل في الشؤون الداخلية للدولة المضيفة . </w:t>
      </w:r>
    </w:p>
    <w:p w:rsidR="00CF742C" w:rsidRDefault="00F91437" w:rsidP="00FD1795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- انتهاكه </w:t>
      </w:r>
      <w:r w:rsidR="00CF742C">
        <w:rPr>
          <w:rFonts w:hint="cs"/>
          <w:sz w:val="32"/>
          <w:szCs w:val="32"/>
          <w:rtl/>
          <w:lang w:bidi="ar-DZ"/>
        </w:rPr>
        <w:t xml:space="preserve">للأحكام القوانين الداخلية للدولة المضيفة </w:t>
      </w:r>
    </w:p>
    <w:p w:rsidR="00CF742C" w:rsidRDefault="00CF742C" w:rsidP="00FD1795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- قيامه بالتجسس . </w:t>
      </w:r>
    </w:p>
    <w:p w:rsidR="006143DD" w:rsidRDefault="00CF742C" w:rsidP="00FD1795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فيمكن أن يكون سحب الإجازة مقترنا بإبداء الأسباب و المبررات التي من أجلها تم سحب الإجازة  كما قد يكون السحب دون إبداء أسباب أ  و مبررات </w:t>
      </w:r>
      <w:r w:rsidR="00FD1795" w:rsidRPr="00FD1795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و لكل دولة الحرية المطلقة في سحب إجازات القناصل و هنا يترتب عليها مبدأ المعاملة بالمثل , و بصفة عامة عند سحب الإجازة  القنصلية تزول عن القنصل صفته الرسمية و تسقط عنه المزايا القنصلية .</w:t>
      </w:r>
    </w:p>
    <w:p w:rsidR="00CF742C" w:rsidRDefault="00CF742C" w:rsidP="00CF742C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2</w:t>
      </w:r>
      <w:r w:rsidR="00693FE1">
        <w:rPr>
          <w:rFonts w:hint="cs"/>
          <w:sz w:val="32"/>
          <w:szCs w:val="32"/>
          <w:rtl/>
          <w:lang w:bidi="ar-DZ"/>
        </w:rPr>
        <w:t xml:space="preserve"> </w:t>
      </w:r>
      <w:r w:rsidR="00693FE1" w:rsidRPr="00727008">
        <w:rPr>
          <w:rFonts w:hint="cs"/>
          <w:sz w:val="32"/>
          <w:szCs w:val="32"/>
          <w:u w:val="thick"/>
          <w:rtl/>
          <w:lang w:bidi="ar-DZ"/>
        </w:rPr>
        <w:t>-</w:t>
      </w:r>
      <w:r w:rsidRPr="00727008">
        <w:rPr>
          <w:rFonts w:hint="cs"/>
          <w:sz w:val="32"/>
          <w:szCs w:val="32"/>
          <w:u w:val="thick"/>
          <w:rtl/>
          <w:lang w:bidi="ar-DZ"/>
        </w:rPr>
        <w:t xml:space="preserve"> رفض  الإجازة القنصلية</w:t>
      </w:r>
      <w:r w:rsidRPr="00727008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: حسب المادة 12 فقرة 2  أن الدولة التي ترفض منح إجازة قنصلية ليست </w:t>
      </w:r>
      <w:proofErr w:type="spellStart"/>
      <w:r>
        <w:rPr>
          <w:rFonts w:hint="cs"/>
          <w:sz w:val="32"/>
          <w:szCs w:val="32"/>
          <w:rtl/>
          <w:lang w:bidi="ar-DZ"/>
        </w:rPr>
        <w:t>مظطرة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لان تذكر الأسباب </w:t>
      </w:r>
      <w:r w:rsidR="00693FE1">
        <w:rPr>
          <w:rFonts w:hint="cs"/>
          <w:sz w:val="32"/>
          <w:szCs w:val="32"/>
          <w:rtl/>
          <w:lang w:bidi="ar-DZ"/>
        </w:rPr>
        <w:t xml:space="preserve">إلى الدولة الموفدة و هذا مرتبط بحق الدولة في ممارسة سيادتها . </w:t>
      </w:r>
    </w:p>
    <w:p w:rsidR="00693FE1" w:rsidRDefault="00693FE1" w:rsidP="00CF742C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lastRenderedPageBreak/>
        <w:t xml:space="preserve">3- </w:t>
      </w:r>
      <w:r w:rsidRPr="00727008">
        <w:rPr>
          <w:rFonts w:hint="cs"/>
          <w:sz w:val="32"/>
          <w:szCs w:val="32"/>
          <w:u w:val="thick"/>
          <w:rtl/>
          <w:lang w:bidi="ar-DZ"/>
        </w:rPr>
        <w:t xml:space="preserve">القبول المؤقت </w:t>
      </w:r>
      <w:proofErr w:type="gramStart"/>
      <w:r w:rsidRPr="00727008">
        <w:rPr>
          <w:rFonts w:hint="cs"/>
          <w:sz w:val="32"/>
          <w:szCs w:val="32"/>
          <w:u w:val="thick"/>
          <w:rtl/>
          <w:lang w:bidi="ar-DZ"/>
        </w:rPr>
        <w:t>للإجازة</w:t>
      </w:r>
      <w:r>
        <w:rPr>
          <w:rFonts w:hint="cs"/>
          <w:sz w:val="32"/>
          <w:szCs w:val="32"/>
          <w:rtl/>
          <w:lang w:bidi="ar-DZ"/>
        </w:rPr>
        <w:t xml:space="preserve">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نصت عليه المادة 13 من الاتفاقية على أنه:" يمكن أن يسمح لرئيس البعثة القنصلية بممارسة أعماله بصفة مؤقتة حتى يتم تسليم الإجازة القنصلية ..."</w:t>
      </w:r>
    </w:p>
    <w:p w:rsidR="00693FE1" w:rsidRDefault="00693FE1" w:rsidP="008F7021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إن القبول المؤقت معترف </w:t>
      </w:r>
      <w:proofErr w:type="spellStart"/>
      <w:r>
        <w:rPr>
          <w:rFonts w:hint="cs"/>
          <w:sz w:val="32"/>
          <w:szCs w:val="32"/>
          <w:rtl/>
          <w:lang w:bidi="ar-DZ"/>
        </w:rPr>
        <w:t>به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من قبل المجتمع الدولي , وهو عبارة عن حل بحيث يستط</w:t>
      </w:r>
      <w:r w:rsidR="0043205C">
        <w:rPr>
          <w:rFonts w:hint="cs"/>
          <w:sz w:val="32"/>
          <w:szCs w:val="32"/>
          <w:rtl/>
          <w:lang w:bidi="ar-DZ"/>
        </w:rPr>
        <w:t>ي</w:t>
      </w:r>
      <w:r>
        <w:rPr>
          <w:rFonts w:hint="cs"/>
          <w:sz w:val="32"/>
          <w:szCs w:val="32"/>
          <w:rtl/>
          <w:lang w:bidi="ar-DZ"/>
        </w:rPr>
        <w:t xml:space="preserve">ع القنصل ممارسة أعماله </w:t>
      </w:r>
      <w:proofErr w:type="spellStart"/>
      <w:r>
        <w:rPr>
          <w:rFonts w:hint="cs"/>
          <w:sz w:val="32"/>
          <w:szCs w:val="32"/>
          <w:rtl/>
          <w:lang w:bidi="ar-DZ"/>
        </w:rPr>
        <w:t>بإنتظار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تسليمه الإجازة القنصلية " مع بعض التأخير أحيانا " سواء كان ذلك للأسباب فنية أو </w:t>
      </w:r>
      <w:r w:rsidR="0043205C">
        <w:rPr>
          <w:rFonts w:hint="cs"/>
          <w:sz w:val="32"/>
          <w:szCs w:val="32"/>
          <w:rtl/>
          <w:lang w:bidi="ar-DZ"/>
        </w:rPr>
        <w:t xml:space="preserve">سياسية مثلا : عند ما يكون رئيس الجمهورية غائبا فإن رئيس البعثة القنصلية الذي يصل أثناء الغياب يعتبر مقبولا بصفة مؤقتة من قبل وزارة الخارجية </w:t>
      </w:r>
      <w:r w:rsidR="008F7021">
        <w:rPr>
          <w:rFonts w:hint="cs"/>
          <w:sz w:val="32"/>
          <w:szCs w:val="32"/>
          <w:rtl/>
          <w:lang w:bidi="ar-DZ"/>
        </w:rPr>
        <w:t>إلى حين وصول رئيس الجمهورية .</w:t>
      </w:r>
    </w:p>
    <w:p w:rsidR="0043205C" w:rsidRDefault="0043205C" w:rsidP="0043205C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وأخيرا فإن الإجازة القنصلية التي تمنح لرئيس البعثة القنصلية تمتد أثارها تلقائيا لجميع أعضاء البعثة القنصلية التابعين لهذا المركز العاملين تحت </w:t>
      </w:r>
      <w:proofErr w:type="gramStart"/>
      <w:r>
        <w:rPr>
          <w:rFonts w:hint="cs"/>
          <w:sz w:val="32"/>
          <w:szCs w:val="32"/>
          <w:rtl/>
          <w:lang w:bidi="ar-DZ"/>
        </w:rPr>
        <w:t>إدارته .</w:t>
      </w:r>
      <w:proofErr w:type="gramEnd"/>
    </w:p>
    <w:p w:rsidR="007F58F0" w:rsidRDefault="008F7021" w:rsidP="0043205C">
      <w:pPr>
        <w:jc w:val="right"/>
        <w:rPr>
          <w:rFonts w:hint="cs"/>
          <w:b/>
          <w:bCs/>
          <w:sz w:val="32"/>
          <w:szCs w:val="32"/>
          <w:rtl/>
          <w:lang w:bidi="ar-DZ"/>
        </w:rPr>
      </w:pPr>
      <w:r w:rsidRPr="007F58F0">
        <w:rPr>
          <w:rFonts w:hint="cs"/>
          <w:b/>
          <w:bCs/>
          <w:sz w:val="32"/>
          <w:szCs w:val="32"/>
          <w:u w:val="thick"/>
          <w:rtl/>
          <w:lang w:bidi="ar-DZ"/>
        </w:rPr>
        <w:t xml:space="preserve">- رؤساء البعثات القنصلية بالنيابة </w:t>
      </w:r>
      <w:r w:rsidRPr="008F7021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8F7021" w:rsidRDefault="008F7021" w:rsidP="0043205C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قد </w:t>
      </w:r>
      <w:proofErr w:type="spellStart"/>
      <w:r>
        <w:rPr>
          <w:rFonts w:hint="cs"/>
          <w:sz w:val="32"/>
          <w:szCs w:val="32"/>
          <w:rtl/>
          <w:lang w:bidi="ar-DZ"/>
        </w:rPr>
        <w:t>يشغر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منصب رئيس البعثة القنصلية بسبب وفاة أو مرض أو استقالة أو نقله ... فيتطلب ذلك تعيين رئيس مؤقت لفترة زمنية معينة </w:t>
      </w:r>
      <w:r w:rsidR="00F839BA">
        <w:rPr>
          <w:rFonts w:hint="cs"/>
          <w:sz w:val="32"/>
          <w:szCs w:val="32"/>
          <w:rtl/>
          <w:lang w:bidi="ar-DZ"/>
        </w:rPr>
        <w:t xml:space="preserve">يعمل كرئيس بديل للبعثة القنصلية بالنيابة و يطلق عليه لقب " القائم بالأعمال القنصلية بالنيابة " إلى حين عودته أو تعيين رئيس جديد نصت عليه المادة 15 من الاتفاقية على أنه : " إذا كان رئيس البعثة القنصلية غير قادر على ممارسة مهامه أو إذا </w:t>
      </w:r>
      <w:proofErr w:type="spellStart"/>
      <w:r w:rsidR="00F839BA">
        <w:rPr>
          <w:rFonts w:hint="cs"/>
          <w:sz w:val="32"/>
          <w:szCs w:val="32"/>
          <w:rtl/>
          <w:lang w:bidi="ar-DZ"/>
        </w:rPr>
        <w:t>شغر</w:t>
      </w:r>
      <w:proofErr w:type="spellEnd"/>
      <w:r w:rsidR="00F839BA">
        <w:rPr>
          <w:rFonts w:hint="cs"/>
          <w:sz w:val="32"/>
          <w:szCs w:val="32"/>
          <w:rtl/>
          <w:lang w:bidi="ar-DZ"/>
        </w:rPr>
        <w:t xml:space="preserve"> منصبه فبإمكان رئيس بالنيابة أن يتصرف بصفة مؤقتة كرئيس بعثة قنصلية " .</w:t>
      </w:r>
    </w:p>
    <w:p w:rsidR="00F839BA" w:rsidRDefault="00F839BA" w:rsidP="0043205C">
      <w:pPr>
        <w:jc w:val="right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ولكن كيف يتم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تعيين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أو اختيار رؤساء البعثات القنصلية بالنيابة ؟ وما هي 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اجراءات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تعينهم ؟ </w:t>
      </w:r>
      <w:r w:rsidR="00EC38DA">
        <w:rPr>
          <w:rFonts w:hint="cs"/>
          <w:b/>
          <w:bCs/>
          <w:sz w:val="32"/>
          <w:szCs w:val="32"/>
          <w:rtl/>
          <w:lang w:bidi="ar-DZ"/>
        </w:rPr>
        <w:t xml:space="preserve">و ما </w:t>
      </w:r>
      <w:proofErr w:type="gramStart"/>
      <w:r w:rsidR="00EC38DA">
        <w:rPr>
          <w:rFonts w:hint="cs"/>
          <w:b/>
          <w:bCs/>
          <w:sz w:val="32"/>
          <w:szCs w:val="32"/>
          <w:rtl/>
          <w:lang w:bidi="ar-DZ"/>
        </w:rPr>
        <w:t>هي</w:t>
      </w:r>
      <w:proofErr w:type="gramEnd"/>
      <w:r w:rsidR="00EC38DA">
        <w:rPr>
          <w:rFonts w:hint="cs"/>
          <w:b/>
          <w:bCs/>
          <w:sz w:val="32"/>
          <w:szCs w:val="32"/>
          <w:rtl/>
          <w:lang w:bidi="ar-DZ"/>
        </w:rPr>
        <w:t xml:space="preserve"> واجبات الدولة المضيفة اتجاههم ؟ </w:t>
      </w:r>
    </w:p>
    <w:p w:rsidR="00EC38DA" w:rsidRPr="0038555D" w:rsidRDefault="0038555D" w:rsidP="0043205C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نصت </w:t>
      </w:r>
      <w:proofErr w:type="spellStart"/>
      <w:r>
        <w:rPr>
          <w:rFonts w:hint="cs"/>
          <w:sz w:val="32"/>
          <w:szCs w:val="32"/>
          <w:rtl/>
          <w:lang w:bidi="ar-DZ"/>
        </w:rPr>
        <w:t>الفقرةالأولى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من مشروع لجنة القانون الدولي على أن التعيين أو الاختيار يتم من بين الموظفين القنصليين في البعثة</w:t>
      </w:r>
      <w:r w:rsidR="003C205C">
        <w:rPr>
          <w:rFonts w:hint="cs"/>
          <w:sz w:val="32"/>
          <w:szCs w:val="32"/>
          <w:rtl/>
          <w:lang w:bidi="ar-DZ"/>
        </w:rPr>
        <w:t xml:space="preserve">  القنصلية عينها أو في أية بعثة قنصلية للدولة الموفدة في الدولة المضيفة أو من </w:t>
      </w:r>
      <w:r w:rsidR="007F58F0">
        <w:rPr>
          <w:rFonts w:hint="cs"/>
          <w:sz w:val="32"/>
          <w:szCs w:val="32"/>
          <w:rtl/>
          <w:lang w:bidi="ar-DZ"/>
        </w:rPr>
        <w:t xml:space="preserve">بين موظفي  البعثة الدبلوماسية للدولة الموفدة العاملة في الدولة المضيفة , و يحافظ هؤلاء الموظفون أثناء توليهم مهام رئيس البعثة القنصلية على صفتهم الدبلوماسية و على الحصانات و الامتيازات </w:t>
      </w:r>
      <w:proofErr w:type="spellStart"/>
      <w:r w:rsidR="007F58F0">
        <w:rPr>
          <w:rFonts w:hint="cs"/>
          <w:sz w:val="32"/>
          <w:szCs w:val="32"/>
          <w:rtl/>
          <w:lang w:bidi="ar-DZ"/>
        </w:rPr>
        <w:t>اللا</w:t>
      </w:r>
      <w:proofErr w:type="spellEnd"/>
      <w:r w:rsidR="007F58F0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7F58F0">
        <w:rPr>
          <w:rFonts w:hint="cs"/>
          <w:sz w:val="32"/>
          <w:szCs w:val="32"/>
          <w:rtl/>
          <w:lang w:bidi="ar-DZ"/>
        </w:rPr>
        <w:t>زمة</w:t>
      </w:r>
      <w:proofErr w:type="spellEnd"/>
      <w:r w:rsidR="007F58F0">
        <w:rPr>
          <w:rFonts w:hint="cs"/>
          <w:sz w:val="32"/>
          <w:szCs w:val="32"/>
          <w:rtl/>
          <w:lang w:bidi="ar-DZ"/>
        </w:rPr>
        <w:t xml:space="preserve"> لهذه الصفة ما لم تعترض الدولة المضيفة على ذلك  المادة 15 فقرة 4 من الاتفاقية . </w:t>
      </w:r>
    </w:p>
    <w:p w:rsidR="008F7021" w:rsidRPr="00693FE1" w:rsidRDefault="007F58F0">
      <w:pPr>
        <w:jc w:val="right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كما لا يخضع تعيين رئيس البعثة القنصلية بالنيابة للإجراءات التي يتطلبها تعيين رئيس البعثة الأصيل , فيكفي الإبلاغ </w:t>
      </w:r>
      <w:proofErr w:type="spellStart"/>
      <w:r>
        <w:rPr>
          <w:rFonts w:hint="cs"/>
          <w:sz w:val="32"/>
          <w:szCs w:val="32"/>
          <w:rtl/>
          <w:lang w:bidi="ar-DZ"/>
        </w:rPr>
        <w:t>بالإسم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الكامل لرئيس البعثة بالنيابة </w:t>
      </w:r>
      <w:r w:rsidR="00727008">
        <w:rPr>
          <w:rFonts w:hint="cs"/>
          <w:sz w:val="32"/>
          <w:szCs w:val="32"/>
          <w:rtl/>
          <w:lang w:bidi="ar-DZ"/>
        </w:rPr>
        <w:t xml:space="preserve">إلى وزارة الخارجية للدولة المضيفة أو إلى السلطة التي تعينها هذه الوزارة بواسطة البعثة الدبلوماسية </w:t>
      </w:r>
      <w:proofErr w:type="spellStart"/>
      <w:r w:rsidR="00727008">
        <w:rPr>
          <w:rFonts w:hint="cs"/>
          <w:sz w:val="32"/>
          <w:szCs w:val="32"/>
          <w:rtl/>
          <w:lang w:bidi="ar-DZ"/>
        </w:rPr>
        <w:t>للدجولة</w:t>
      </w:r>
      <w:proofErr w:type="spellEnd"/>
      <w:r w:rsidR="00727008">
        <w:rPr>
          <w:rFonts w:hint="cs"/>
          <w:sz w:val="32"/>
          <w:szCs w:val="32"/>
          <w:rtl/>
          <w:lang w:bidi="ar-DZ"/>
        </w:rPr>
        <w:t xml:space="preserve"> الموفدة , وإذا لم يكن للدولة بعثة دبلوماسية في الدولة المضيفة فبواسطة رئيس البعثة </w:t>
      </w:r>
      <w:r w:rsidR="00727008">
        <w:rPr>
          <w:rFonts w:hint="cs"/>
          <w:sz w:val="32"/>
          <w:szCs w:val="32"/>
          <w:rtl/>
          <w:lang w:bidi="ar-DZ"/>
        </w:rPr>
        <w:lastRenderedPageBreak/>
        <w:t xml:space="preserve">القنصلية و إذا لم يتمكن من ذلك فبواسطة أي سلطة مختصة في الدولة الموفدة و كقاعدة عامة يجب أن يتم هذا التبليغ مسبقا , نصت عليها المادة 15 فقرة 2من الاتفاقية . </w:t>
      </w:r>
    </w:p>
    <w:sectPr w:rsidR="008F7021" w:rsidRPr="00693FE1" w:rsidSect="00FF0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2D4249"/>
    <w:rsid w:val="001E3D8E"/>
    <w:rsid w:val="002D4249"/>
    <w:rsid w:val="0038555D"/>
    <w:rsid w:val="003C205C"/>
    <w:rsid w:val="0043205C"/>
    <w:rsid w:val="006143DD"/>
    <w:rsid w:val="00693FE1"/>
    <w:rsid w:val="00727008"/>
    <w:rsid w:val="007F58F0"/>
    <w:rsid w:val="008A0496"/>
    <w:rsid w:val="008F7021"/>
    <w:rsid w:val="00B712E3"/>
    <w:rsid w:val="00CF742C"/>
    <w:rsid w:val="00EC38DA"/>
    <w:rsid w:val="00F55B75"/>
    <w:rsid w:val="00F839BA"/>
    <w:rsid w:val="00F91437"/>
    <w:rsid w:val="00FD1795"/>
    <w:rsid w:val="00FF0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857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2021-02-17T17:50:00Z</dcterms:created>
  <dcterms:modified xsi:type="dcterms:W3CDTF">2021-02-17T21:17:00Z</dcterms:modified>
</cp:coreProperties>
</file>