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C" w:rsidRPr="00EE2AAC" w:rsidRDefault="00EE2AAC" w:rsidP="00EE2AAC">
      <w:pPr>
        <w:bidi/>
        <w:rPr>
          <w:b/>
          <w:bCs/>
        </w:rPr>
      </w:pPr>
      <w:bookmarkStart w:id="0" w:name="_GoBack"/>
      <w:bookmarkEnd w:id="0"/>
      <w:proofErr w:type="gramStart"/>
      <w:r w:rsidRPr="00EE2AAC">
        <w:rPr>
          <w:rFonts w:hint="cs"/>
          <w:b/>
          <w:bCs/>
          <w:rtl/>
          <w:lang w:bidi="ar-DZ"/>
        </w:rPr>
        <w:t>حساب</w:t>
      </w:r>
      <w:proofErr w:type="gramEnd"/>
      <w:r w:rsidRPr="00EE2AAC">
        <w:rPr>
          <w:rFonts w:hint="cs"/>
          <w:b/>
          <w:bCs/>
          <w:rtl/>
          <w:lang w:bidi="ar-DZ"/>
        </w:rPr>
        <w:t xml:space="preserve"> العائد والمخاطر الكلية للسهم </w:t>
      </w:r>
      <w:r w:rsidRPr="00EE2AAC">
        <w:rPr>
          <w:b/>
          <w:bCs/>
          <w:lang w:bidi="ar-DZ"/>
        </w:rPr>
        <w:t>A</w:t>
      </w:r>
      <w:r>
        <w:rPr>
          <w:b/>
          <w:bCs/>
        </w:rPr>
        <w:fldChar w:fldCharType="begin"/>
      </w:r>
      <w:r w:rsidRPr="00EE2AAC">
        <w:rPr>
          <w:b/>
          <w:bCs/>
        </w:rPr>
        <w:instrText xml:space="preserve"> LINK Excel.Sheet.12 "Classeur1" "Feuil1!L2C1:L7C8" \a \f 5 \h  \* MERGEFORMAT </w:instrText>
      </w:r>
      <w:r>
        <w:rPr>
          <w:b/>
          <w:bCs/>
        </w:rPr>
        <w:fldChar w:fldCharType="separate"/>
      </w:r>
    </w:p>
    <w:tbl>
      <w:tblPr>
        <w:tblStyle w:val="Grilledutableau"/>
        <w:tblW w:w="96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75"/>
      </w:tblGrid>
      <w:tr w:rsidR="00EE2AAC" w:rsidRPr="00EE2AAC" w:rsidTr="00EE2AAC">
        <w:trPr>
          <w:divId w:val="31924784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proofErr w:type="gramStart"/>
            <w:r w:rsidRPr="00EE2AAC">
              <w:rPr>
                <w:rtl/>
              </w:rPr>
              <w:t>حالة</w:t>
            </w:r>
            <w:proofErr w:type="gramEnd"/>
            <w:r w:rsidRPr="00EE2AAC">
              <w:rPr>
                <w:rtl/>
              </w:rPr>
              <w:t xml:space="preserve"> السوق 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Pi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Ai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Pi*Ai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(Ai-A)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(Ai-A</w:t>
            </w:r>
            <w:proofErr w:type="gramStart"/>
            <w:r w:rsidRPr="00EE2AAC">
              <w:t>)²</w:t>
            </w:r>
            <w:proofErr w:type="gramEnd"/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proofErr w:type="gramStart"/>
            <w:r w:rsidRPr="00EE2AAC">
              <w:t>Pi(</w:t>
            </w:r>
            <w:proofErr w:type="gramEnd"/>
            <w:r w:rsidRPr="00EE2AAC">
              <w:t>Ai-A)²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31924784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 xml:space="preserve">كساد 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0,07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0,014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-0,054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0,002916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0,0005832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31924784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>استقرار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0,08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0,024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-0,044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0,001936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0,0005808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31924784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>شبه رواج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0,026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3,6E-05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7,2E-06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31924784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>رواج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0,076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0,005776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0,0017328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31924784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0,124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0,002904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0,05388877</w:t>
            </w:r>
          </w:p>
        </w:tc>
      </w:tr>
    </w:tbl>
    <w:p w:rsidR="000B686C" w:rsidRDefault="00EE2AAC" w:rsidP="00EE2AAC">
      <w:pPr>
        <w:bidi/>
      </w:pPr>
      <w:r>
        <w:fldChar w:fldCharType="end"/>
      </w:r>
    </w:p>
    <w:p w:rsidR="00EE2AAC" w:rsidRDefault="00EE2AAC" w:rsidP="00EE2AAC">
      <w:pPr>
        <w:bidi/>
      </w:pPr>
      <w:proofErr w:type="gramStart"/>
      <w:r w:rsidRPr="00EE2AAC">
        <w:rPr>
          <w:rFonts w:hint="cs"/>
          <w:b/>
          <w:bCs/>
          <w:rtl/>
          <w:lang w:bidi="ar-DZ"/>
        </w:rPr>
        <w:t>حساب</w:t>
      </w:r>
      <w:proofErr w:type="gramEnd"/>
      <w:r w:rsidRPr="00EE2AAC">
        <w:rPr>
          <w:rFonts w:hint="cs"/>
          <w:b/>
          <w:bCs/>
          <w:rtl/>
          <w:lang w:bidi="ar-DZ"/>
        </w:rPr>
        <w:t xml:space="preserve"> العائد والمخاطر الكلية للسهم </w:t>
      </w:r>
      <w:r w:rsidRPr="00EE2AAC">
        <w:rPr>
          <w:b/>
          <w:bCs/>
          <w:lang w:bidi="ar-DZ"/>
        </w:rPr>
        <w:t>B</w:t>
      </w:r>
      <w:r>
        <w:fldChar w:fldCharType="begin"/>
      </w:r>
      <w:r>
        <w:instrText xml:space="preserve"> LINK Excel.Sheet.12 "Classeur1" "Feuil1!L9C1:L14C8" \a \f 5 \h  \* MERGEFORMAT </w:instrText>
      </w:r>
      <w:r>
        <w:fldChar w:fldCharType="separate"/>
      </w:r>
    </w:p>
    <w:tbl>
      <w:tblPr>
        <w:tblStyle w:val="Grilledutableau"/>
        <w:tblW w:w="96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75"/>
      </w:tblGrid>
      <w:tr w:rsidR="00EE2AAC" w:rsidRPr="00EE2AAC" w:rsidTr="00EE2AAC">
        <w:trPr>
          <w:divId w:val="698969467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proofErr w:type="gramStart"/>
            <w:r w:rsidRPr="00EE2AAC">
              <w:rPr>
                <w:rtl/>
              </w:rPr>
              <w:t>حالة</w:t>
            </w:r>
            <w:proofErr w:type="gramEnd"/>
            <w:r w:rsidRPr="00EE2AAC">
              <w:rPr>
                <w:rtl/>
              </w:rPr>
              <w:t xml:space="preserve"> السوق 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Pi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Bi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Pi*Bi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(</w:t>
            </w:r>
            <w:proofErr w:type="spellStart"/>
            <w:r w:rsidRPr="00EE2AAC">
              <w:t>Bi-B</w:t>
            </w:r>
            <w:proofErr w:type="spellEnd"/>
            <w:r w:rsidRPr="00EE2AAC">
              <w:t>)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(</w:t>
            </w:r>
            <w:proofErr w:type="spellStart"/>
            <w:r w:rsidRPr="00EE2AAC">
              <w:t>Bi-B</w:t>
            </w:r>
            <w:proofErr w:type="spellEnd"/>
            <w:proofErr w:type="gramStart"/>
            <w:r w:rsidRPr="00EE2AAC">
              <w:t>)²</w:t>
            </w:r>
            <w:proofErr w:type="gramEnd"/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Pi(</w:t>
            </w:r>
            <w:proofErr w:type="spellStart"/>
            <w:r w:rsidRPr="00EE2AAC">
              <w:t>Bi-B</w:t>
            </w:r>
            <w:proofErr w:type="spellEnd"/>
            <w:proofErr w:type="gramStart"/>
            <w:r w:rsidRPr="00EE2AAC">
              <w:t>)²</w:t>
            </w:r>
            <w:proofErr w:type="gramEnd"/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698969467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 xml:space="preserve">كساد 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0,11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0,022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-0,036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0,001296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0,0002592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698969467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>استقرار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0,039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-0,016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0,000256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7,68E-05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698969467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>شبه رواج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0,17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0,034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0,024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0,000576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0,0001152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698969467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>رواج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0,17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0,051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0,024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0,000576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0,0001728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</w:tr>
      <w:tr w:rsidR="00EE2AAC" w:rsidRPr="00EE2AAC" w:rsidTr="00EE2AAC">
        <w:trPr>
          <w:divId w:val="698969467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0,146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0,000624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0,02497999</w:t>
            </w:r>
          </w:p>
        </w:tc>
      </w:tr>
    </w:tbl>
    <w:p w:rsidR="00EE2AAC" w:rsidRDefault="00EE2AAC" w:rsidP="00EE2AAC">
      <w:pPr>
        <w:bidi/>
      </w:pPr>
      <w:r>
        <w:fldChar w:fldCharType="end"/>
      </w:r>
    </w:p>
    <w:p w:rsidR="00EE2AAC" w:rsidRPr="00EE2AAC" w:rsidRDefault="00EE2AAC" w:rsidP="00EE2AAC">
      <w:pPr>
        <w:bidi/>
        <w:rPr>
          <w:b/>
          <w:bCs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حساب</w:t>
      </w:r>
      <w:proofErr w:type="gramEnd"/>
      <w:r>
        <w:rPr>
          <w:rFonts w:hint="cs"/>
          <w:b/>
          <w:bCs/>
          <w:rtl/>
          <w:lang w:bidi="ar-DZ"/>
        </w:rPr>
        <w:t xml:space="preserve"> تباين لمحفظة السوق </w:t>
      </w:r>
      <w:r>
        <w:rPr>
          <w:b/>
          <w:bCs/>
          <w:lang w:bidi="ar-DZ"/>
        </w:rPr>
        <w:t>M</w:t>
      </w:r>
      <w:r>
        <w:rPr>
          <w:rFonts w:hint="cs"/>
          <w:b/>
          <w:bCs/>
          <w:rtl/>
          <w:lang w:bidi="ar-DZ"/>
        </w:rPr>
        <w:t>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LINK Excel.Sheet.12 "Classeur1" "Feuil1!L16C1:L21C8" \a \f 5 \h  \* MERGEFORMAT </w:instrText>
      </w:r>
      <w:r>
        <w:rPr>
          <w:b/>
          <w:bCs/>
        </w:rPr>
        <w:fldChar w:fldCharType="separate"/>
      </w:r>
    </w:p>
    <w:tbl>
      <w:tblPr>
        <w:tblStyle w:val="Grilledutableau"/>
        <w:tblW w:w="8400" w:type="dxa"/>
        <w:jc w:val="center"/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057"/>
        <w:gridCol w:w="1057"/>
        <w:gridCol w:w="1057"/>
        <w:gridCol w:w="1057"/>
        <w:gridCol w:w="1123"/>
      </w:tblGrid>
      <w:tr w:rsidR="00EE2AAC" w:rsidRPr="00EE2AAC" w:rsidTr="00EE2AAC">
        <w:trPr>
          <w:divId w:val="1308122363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proofErr w:type="gramStart"/>
            <w:r w:rsidRPr="00EE2AAC">
              <w:rPr>
                <w:rtl/>
              </w:rPr>
              <w:t>حالة</w:t>
            </w:r>
            <w:proofErr w:type="gramEnd"/>
            <w:r w:rsidRPr="00EE2AAC">
              <w:rPr>
                <w:rtl/>
              </w:rPr>
              <w:t xml:space="preserve"> السوق 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Pi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Mi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Pi*Mi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(</w:t>
            </w:r>
            <w:proofErr w:type="spellStart"/>
            <w:r w:rsidRPr="00EE2AAC">
              <w:t>Mi-M</w:t>
            </w:r>
            <w:proofErr w:type="spellEnd"/>
            <w:r w:rsidRPr="00EE2AAC">
              <w:t>)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(</w:t>
            </w:r>
            <w:proofErr w:type="spellStart"/>
            <w:r w:rsidRPr="00EE2AAC">
              <w:t>Mi-M</w:t>
            </w:r>
            <w:proofErr w:type="spellEnd"/>
            <w:proofErr w:type="gramStart"/>
            <w:r w:rsidRPr="00EE2AAC">
              <w:t>)²</w:t>
            </w:r>
            <w:proofErr w:type="gramEnd"/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Pi(</w:t>
            </w:r>
            <w:proofErr w:type="spellStart"/>
            <w:r w:rsidRPr="00EE2AAC">
              <w:t>Mi-M</w:t>
            </w:r>
            <w:proofErr w:type="spellEnd"/>
            <w:proofErr w:type="gramStart"/>
            <w:r w:rsidRPr="00EE2AAC">
              <w:t>)²</w:t>
            </w:r>
            <w:proofErr w:type="gramEnd"/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b/>
                <w:bCs/>
                <w:lang w:bidi="ar-DZ"/>
              </w:rPr>
            </w:pPr>
          </w:p>
        </w:tc>
      </w:tr>
      <w:tr w:rsidR="00EE2AAC" w:rsidRPr="00EE2AAC" w:rsidTr="00EE2AAC">
        <w:trPr>
          <w:divId w:val="1308122363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 xml:space="preserve">كساد 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-0,065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0,004225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0,000845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b/>
                <w:bCs/>
                <w:lang w:bidi="ar-DZ"/>
              </w:rPr>
            </w:pPr>
          </w:p>
        </w:tc>
      </w:tr>
      <w:tr w:rsidR="00EE2AAC" w:rsidRPr="00EE2AAC" w:rsidTr="00EE2AAC">
        <w:trPr>
          <w:divId w:val="1308122363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>استقرار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0,039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-0,035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0,001225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0,0003675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b/>
                <w:bCs/>
                <w:lang w:bidi="ar-DZ"/>
              </w:rPr>
            </w:pPr>
          </w:p>
        </w:tc>
      </w:tr>
      <w:tr w:rsidR="00EE2AAC" w:rsidRPr="00EE2AAC" w:rsidTr="00EE2AAC">
        <w:trPr>
          <w:divId w:val="1308122363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>شبه رواج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0,17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0,034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0,000025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5E-06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b/>
                <w:bCs/>
                <w:lang w:bidi="ar-DZ"/>
              </w:rPr>
            </w:pPr>
          </w:p>
        </w:tc>
      </w:tr>
      <w:tr w:rsidR="00EE2AAC" w:rsidRPr="00EE2AAC" w:rsidTr="00EE2AAC">
        <w:trPr>
          <w:divId w:val="1308122363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rPr>
                <w:rtl/>
              </w:rPr>
              <w:t>رواج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0,24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0,072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0,075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0,005625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0,0016875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b/>
                <w:bCs/>
                <w:lang w:bidi="ar-DZ"/>
              </w:rPr>
            </w:pPr>
          </w:p>
        </w:tc>
      </w:tr>
      <w:tr w:rsidR="00EE2AAC" w:rsidRPr="00EE2AAC" w:rsidTr="00EE2AAC">
        <w:trPr>
          <w:divId w:val="1308122363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0,165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</w:pPr>
            <w:r w:rsidRPr="00EE2AAC">
              <w:t>0,002905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b/>
                <w:bCs/>
                <w:lang w:bidi="ar-DZ"/>
              </w:rPr>
            </w:pPr>
            <w:r w:rsidRPr="00EE2AAC">
              <w:rPr>
                <w:b/>
                <w:bCs/>
                <w:lang w:bidi="ar-DZ"/>
              </w:rPr>
              <w:t>0,05389805</w:t>
            </w:r>
          </w:p>
        </w:tc>
      </w:tr>
    </w:tbl>
    <w:p w:rsidR="00EE2AAC" w:rsidRDefault="00EE2AAC" w:rsidP="00EE2AAC">
      <w:pPr>
        <w:bidi/>
        <w:rPr>
          <w:b/>
          <w:bCs/>
          <w:rtl/>
        </w:rPr>
      </w:pPr>
      <w:r>
        <w:rPr>
          <w:b/>
          <w:bCs/>
        </w:rPr>
        <w:fldChar w:fldCharType="end"/>
      </w:r>
    </w:p>
    <w:p w:rsidR="00EE2AAC" w:rsidRPr="00EE2AAC" w:rsidRDefault="00EE2AAC" w:rsidP="00EE2AAC">
      <w:pPr>
        <w:bidi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حساب التباين المشترك </w:t>
      </w:r>
      <w:proofErr w:type="gramStart"/>
      <w:r>
        <w:rPr>
          <w:rFonts w:hint="cs"/>
          <w:b/>
          <w:bCs/>
          <w:rtl/>
          <w:lang w:bidi="ar-DZ"/>
        </w:rPr>
        <w:t>بين</w:t>
      </w:r>
      <w:proofErr w:type="gramEnd"/>
      <w:r>
        <w:rPr>
          <w:rFonts w:hint="cs"/>
          <w:b/>
          <w:bCs/>
          <w:rtl/>
          <w:lang w:bidi="ar-DZ"/>
        </w:rPr>
        <w:t xml:space="preserve"> عوائد السهم </w:t>
      </w:r>
      <w:r>
        <w:rPr>
          <w:b/>
          <w:bCs/>
          <w:lang w:bidi="ar-DZ"/>
        </w:rPr>
        <w:t>A</w:t>
      </w:r>
      <w:r>
        <w:rPr>
          <w:rFonts w:hint="cs"/>
          <w:b/>
          <w:bCs/>
          <w:rtl/>
          <w:lang w:bidi="ar-DZ"/>
        </w:rPr>
        <w:t xml:space="preserve"> ومحفظة السوق.</w:t>
      </w:r>
      <w:r>
        <w:rPr>
          <w:b/>
          <w:bCs/>
          <w:rtl/>
          <w:lang w:bidi="ar-DZ"/>
        </w:rPr>
        <w:fldChar w:fldCharType="begin"/>
      </w:r>
      <w:r>
        <w:rPr>
          <w:b/>
          <w:bCs/>
          <w:rtl/>
          <w:lang w:bidi="ar-DZ"/>
        </w:rPr>
        <w:instrText xml:space="preserve"> </w:instrText>
      </w:r>
      <w:r>
        <w:rPr>
          <w:rFonts w:hint="cs"/>
          <w:b/>
          <w:bCs/>
          <w:lang w:bidi="ar-DZ"/>
        </w:rPr>
        <w:instrText>LINK</w:instrText>
      </w:r>
      <w:r>
        <w:rPr>
          <w:rFonts w:hint="cs"/>
          <w:b/>
          <w:bCs/>
          <w:rtl/>
          <w:lang w:bidi="ar-DZ"/>
        </w:rPr>
        <w:instrText xml:space="preserve"> </w:instrText>
      </w:r>
      <w:r>
        <w:rPr>
          <w:rFonts w:hint="cs"/>
          <w:b/>
          <w:bCs/>
          <w:lang w:bidi="ar-DZ"/>
        </w:rPr>
        <w:instrText>Excel.Sheet.12 "Classeur1" "Feuil1!L23C1:L28C5" \a \f 5 \h</w:instrText>
      </w:r>
      <w:r>
        <w:rPr>
          <w:b/>
          <w:bCs/>
          <w:rtl/>
          <w:lang w:bidi="ar-DZ"/>
        </w:rPr>
        <w:instrText xml:space="preserve">  \* </w:instrText>
      </w:r>
      <w:r>
        <w:rPr>
          <w:b/>
          <w:bCs/>
          <w:lang w:bidi="ar-DZ"/>
        </w:rPr>
        <w:instrText>MERGEFORMAT</w:instrText>
      </w:r>
      <w:r>
        <w:rPr>
          <w:b/>
          <w:bCs/>
          <w:rtl/>
          <w:lang w:bidi="ar-DZ"/>
        </w:rPr>
        <w:instrText xml:space="preserve"> </w:instrText>
      </w:r>
      <w:r>
        <w:rPr>
          <w:b/>
          <w:bCs/>
          <w:rtl/>
          <w:lang w:bidi="ar-DZ"/>
        </w:rPr>
        <w:fldChar w:fldCharType="separate"/>
      </w:r>
    </w:p>
    <w:tbl>
      <w:tblPr>
        <w:tblStyle w:val="Grilledutableau"/>
        <w:tblW w:w="658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780"/>
      </w:tblGrid>
      <w:tr w:rsidR="00EE2AAC" w:rsidRPr="00EE2AAC" w:rsidTr="00EE2AAC">
        <w:trPr>
          <w:divId w:val="45954372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proofErr w:type="gramStart"/>
            <w:r w:rsidRPr="00EE2AAC">
              <w:rPr>
                <w:rtl/>
              </w:rPr>
              <w:t>حالة</w:t>
            </w:r>
            <w:proofErr w:type="gramEnd"/>
            <w:r w:rsidRPr="00EE2AAC">
              <w:rPr>
                <w:rtl/>
              </w:rPr>
              <w:t xml:space="preserve"> السوق 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Pi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(Ai-A)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(</w:t>
            </w:r>
            <w:proofErr w:type="spellStart"/>
            <w:r w:rsidRPr="00EE2AAC">
              <w:rPr>
                <w:lang w:bidi="ar-DZ"/>
              </w:rPr>
              <w:t>Mi-M</w:t>
            </w:r>
            <w:proofErr w:type="spellEnd"/>
            <w:r w:rsidRPr="00EE2AAC">
              <w:rPr>
                <w:lang w:bidi="ar-DZ"/>
              </w:rPr>
              <w:t>)</w:t>
            </w:r>
          </w:p>
        </w:tc>
        <w:tc>
          <w:tcPr>
            <w:tcW w:w="178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Pi*(Ai-A</w:t>
            </w:r>
            <w:proofErr w:type="gramStart"/>
            <w:r w:rsidRPr="00EE2AAC">
              <w:rPr>
                <w:lang w:bidi="ar-DZ"/>
              </w:rPr>
              <w:t>)(</w:t>
            </w:r>
            <w:proofErr w:type="spellStart"/>
            <w:proofErr w:type="gramEnd"/>
            <w:r w:rsidRPr="00EE2AAC">
              <w:rPr>
                <w:lang w:bidi="ar-DZ"/>
              </w:rPr>
              <w:t>Mi-M</w:t>
            </w:r>
            <w:proofErr w:type="spellEnd"/>
            <w:r w:rsidRPr="00EE2AAC">
              <w:rPr>
                <w:lang w:bidi="ar-DZ"/>
              </w:rPr>
              <w:t>)</w:t>
            </w:r>
          </w:p>
        </w:tc>
      </w:tr>
      <w:tr w:rsidR="00EE2AAC" w:rsidRPr="00EE2AAC" w:rsidTr="00EE2AAC">
        <w:trPr>
          <w:divId w:val="45954372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rtl/>
              </w:rPr>
              <w:t xml:space="preserve">كساد 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-0,054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-0,065</w:t>
            </w:r>
          </w:p>
        </w:tc>
        <w:tc>
          <w:tcPr>
            <w:tcW w:w="178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0,000702</w:t>
            </w:r>
          </w:p>
        </w:tc>
      </w:tr>
      <w:tr w:rsidR="00EE2AAC" w:rsidRPr="00EE2AAC" w:rsidTr="00EE2AAC">
        <w:trPr>
          <w:divId w:val="45954372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rtl/>
              </w:rPr>
              <w:t>استقرار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-0,044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-0,035</w:t>
            </w:r>
          </w:p>
        </w:tc>
        <w:tc>
          <w:tcPr>
            <w:tcW w:w="178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0,000462</w:t>
            </w:r>
          </w:p>
        </w:tc>
      </w:tr>
      <w:tr w:rsidR="00EE2AAC" w:rsidRPr="00EE2AAC" w:rsidTr="00EE2AAC">
        <w:trPr>
          <w:divId w:val="45954372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rtl/>
              </w:rPr>
              <w:t>شبه رواج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0,2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0,006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0,005</w:t>
            </w:r>
          </w:p>
        </w:tc>
        <w:tc>
          <w:tcPr>
            <w:tcW w:w="178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6E-06</w:t>
            </w:r>
          </w:p>
        </w:tc>
      </w:tr>
      <w:tr w:rsidR="00EE2AAC" w:rsidRPr="00EE2AAC" w:rsidTr="00EE2AAC">
        <w:trPr>
          <w:divId w:val="45954372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rtl/>
              </w:rPr>
              <w:t>رواج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0,3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0,076</w:t>
            </w: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0,075</w:t>
            </w:r>
          </w:p>
        </w:tc>
        <w:tc>
          <w:tcPr>
            <w:tcW w:w="178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0,00171</w:t>
            </w:r>
          </w:p>
        </w:tc>
      </w:tr>
      <w:tr w:rsidR="00EE2AAC" w:rsidRPr="00EE2AAC" w:rsidTr="00EE2AAC">
        <w:trPr>
          <w:divId w:val="45954372"/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</w:p>
        </w:tc>
        <w:tc>
          <w:tcPr>
            <w:tcW w:w="120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</w:p>
        </w:tc>
        <w:tc>
          <w:tcPr>
            <w:tcW w:w="1780" w:type="dxa"/>
            <w:noWrap/>
            <w:hideMark/>
          </w:tcPr>
          <w:p w:rsidR="00EE2AAC" w:rsidRPr="00EE2AAC" w:rsidRDefault="00EE2AAC" w:rsidP="00EE2AAC">
            <w:pPr>
              <w:bidi/>
              <w:rPr>
                <w:lang w:bidi="ar-DZ"/>
              </w:rPr>
            </w:pPr>
            <w:r w:rsidRPr="00EE2AAC">
              <w:rPr>
                <w:lang w:bidi="ar-DZ"/>
              </w:rPr>
              <w:t>0,00288</w:t>
            </w:r>
          </w:p>
        </w:tc>
      </w:tr>
    </w:tbl>
    <w:p w:rsidR="00EE2AAC" w:rsidRPr="00EE2AAC" w:rsidRDefault="00EE2AAC" w:rsidP="00EE2AAC">
      <w:pPr>
        <w:bidi/>
        <w:rPr>
          <w:b/>
          <w:bCs/>
          <w:lang w:bidi="ar-DZ"/>
        </w:rPr>
      </w:pPr>
      <w:r>
        <w:rPr>
          <w:b/>
          <w:bCs/>
          <w:rtl/>
          <w:lang w:bidi="ar-DZ"/>
        </w:rPr>
        <w:fldChar w:fldCharType="end"/>
      </w:r>
      <w:proofErr w:type="gramStart"/>
      <w:r>
        <w:rPr>
          <w:rFonts w:hint="cs"/>
          <w:b/>
          <w:bCs/>
          <w:rtl/>
          <w:lang w:bidi="ar-DZ"/>
        </w:rPr>
        <w:t>حساب</w:t>
      </w:r>
      <w:proofErr w:type="gramEnd"/>
      <w:r>
        <w:rPr>
          <w:rFonts w:hint="cs"/>
          <w:b/>
          <w:bCs/>
          <w:rtl/>
          <w:lang w:bidi="ar-DZ"/>
        </w:rPr>
        <w:t xml:space="preserve"> معامل حساسية السهم </w:t>
      </w:r>
      <w:r>
        <w:rPr>
          <w:b/>
          <w:bCs/>
          <w:lang w:bidi="ar-DZ"/>
        </w:rPr>
        <w:t>A</w:t>
      </w:r>
      <w:r>
        <w:rPr>
          <w:rFonts w:hint="cs"/>
          <w:b/>
          <w:bCs/>
          <w:rtl/>
          <w:lang w:bidi="ar-DZ"/>
        </w:rPr>
        <w:t>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LINK Excel.Sheet.12 "Classeur1" "Feuil1!L30C4:L31C6" \a \f 5 \h  \* MERGEFORMAT </w:instrText>
      </w:r>
      <w:r>
        <w:rPr>
          <w:b/>
          <w:bCs/>
        </w:rPr>
        <w:fldChar w:fldCharType="separate"/>
      </w:r>
    </w:p>
    <w:tbl>
      <w:tblPr>
        <w:tblStyle w:val="Grilledutableau"/>
        <w:tblW w:w="4180" w:type="dxa"/>
        <w:jc w:val="center"/>
        <w:tblLook w:val="04A0" w:firstRow="1" w:lastRow="0" w:firstColumn="1" w:lastColumn="0" w:noHBand="0" w:noVBand="1"/>
      </w:tblPr>
      <w:tblGrid>
        <w:gridCol w:w="1200"/>
        <w:gridCol w:w="1780"/>
        <w:gridCol w:w="1275"/>
      </w:tblGrid>
      <w:tr w:rsidR="00EE2AAC" w:rsidRPr="00873977" w:rsidTr="00EE2AAC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873977" w:rsidRDefault="00EE2AAC" w:rsidP="00EE2AAC">
            <w:pPr>
              <w:bidi/>
            </w:pPr>
            <w:proofErr w:type="gramStart"/>
            <w:r w:rsidRPr="00873977">
              <w:rPr>
                <w:rtl/>
              </w:rPr>
              <w:t>التباين</w:t>
            </w:r>
            <w:proofErr w:type="gramEnd"/>
            <w:r w:rsidRPr="00873977">
              <w:rPr>
                <w:rtl/>
              </w:rPr>
              <w:t xml:space="preserve"> المشترك</w:t>
            </w:r>
          </w:p>
        </w:tc>
        <w:tc>
          <w:tcPr>
            <w:tcW w:w="1780" w:type="dxa"/>
            <w:noWrap/>
            <w:hideMark/>
          </w:tcPr>
          <w:p w:rsidR="00EE2AAC" w:rsidRPr="00873977" w:rsidRDefault="00EE2AAC" w:rsidP="00EE2AAC">
            <w:pPr>
              <w:bidi/>
            </w:pPr>
            <w:r w:rsidRPr="00873977">
              <w:rPr>
                <w:rtl/>
              </w:rPr>
              <w:t xml:space="preserve">تباين </w:t>
            </w:r>
            <w:proofErr w:type="gramStart"/>
            <w:r w:rsidRPr="00873977">
              <w:rPr>
                <w:rtl/>
              </w:rPr>
              <w:t>محفظة</w:t>
            </w:r>
            <w:proofErr w:type="gramEnd"/>
            <w:r w:rsidRPr="00873977">
              <w:rPr>
                <w:rtl/>
              </w:rPr>
              <w:t xml:space="preserve"> السوق</w:t>
            </w:r>
          </w:p>
        </w:tc>
        <w:tc>
          <w:tcPr>
            <w:tcW w:w="1200" w:type="dxa"/>
            <w:noWrap/>
            <w:hideMark/>
          </w:tcPr>
          <w:p w:rsidR="00EE2AAC" w:rsidRPr="00873977" w:rsidRDefault="00EE2AAC" w:rsidP="00EE2AAC">
            <w:pPr>
              <w:bidi/>
            </w:pPr>
            <w:r w:rsidRPr="00873977">
              <w:rPr>
                <w:rtl/>
              </w:rPr>
              <w:t>معامل الحساسية</w:t>
            </w:r>
          </w:p>
        </w:tc>
      </w:tr>
      <w:tr w:rsidR="00EE2AAC" w:rsidRPr="00873977" w:rsidTr="00EE2AAC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EE2AAC" w:rsidRPr="00873977" w:rsidRDefault="00EE2AAC" w:rsidP="00EE2AAC">
            <w:pPr>
              <w:bidi/>
            </w:pPr>
            <w:r w:rsidRPr="00873977">
              <w:t>0,00288</w:t>
            </w:r>
          </w:p>
        </w:tc>
        <w:tc>
          <w:tcPr>
            <w:tcW w:w="1780" w:type="dxa"/>
            <w:noWrap/>
            <w:hideMark/>
          </w:tcPr>
          <w:p w:rsidR="00EE2AAC" w:rsidRPr="00873977" w:rsidRDefault="00EE2AAC" w:rsidP="00EE2AAC">
            <w:pPr>
              <w:bidi/>
            </w:pPr>
            <w:r w:rsidRPr="00873977">
              <w:t>0,002905</w:t>
            </w:r>
          </w:p>
        </w:tc>
        <w:tc>
          <w:tcPr>
            <w:tcW w:w="1200" w:type="dxa"/>
            <w:noWrap/>
            <w:hideMark/>
          </w:tcPr>
          <w:p w:rsidR="00EE2AAC" w:rsidRPr="00873977" w:rsidRDefault="00EE2AAC" w:rsidP="00EE2AAC">
            <w:pPr>
              <w:bidi/>
            </w:pPr>
            <w:r w:rsidRPr="00873977">
              <w:t>0,99139415</w:t>
            </w:r>
          </w:p>
        </w:tc>
      </w:tr>
    </w:tbl>
    <w:p w:rsidR="00EE2AAC" w:rsidRPr="00EE2AAC" w:rsidRDefault="00EE2AAC" w:rsidP="00EE2AAC">
      <w:pPr>
        <w:bidi/>
        <w:jc w:val="center"/>
        <w:rPr>
          <w:b/>
          <w:bCs/>
        </w:rPr>
      </w:pPr>
      <w:r>
        <w:rPr>
          <w:b/>
          <w:bCs/>
        </w:rPr>
        <w:fldChar w:fldCharType="end"/>
      </w:r>
      <w:r w:rsidR="00873977">
        <w:rPr>
          <w:b/>
          <w:bCs/>
        </w:rPr>
        <w:t>Ri=Rf+</w:t>
      </w:r>
      <w:proofErr w:type="gramStart"/>
      <w:r w:rsidR="00873977">
        <w:rPr>
          <w:b/>
          <w:bCs/>
        </w:rPr>
        <w:t>ẞ(</w:t>
      </w:r>
      <w:proofErr w:type="gramEnd"/>
      <w:r w:rsidR="00873977">
        <w:rPr>
          <w:b/>
          <w:bCs/>
        </w:rPr>
        <w:t>Rm-Rf)=0.07+0.9914(0.165-0.07)=0.07+0.09418=0.16418=16.42%</w:t>
      </w:r>
      <w:r w:rsidRPr="00EE2AAC">
        <w:rPr>
          <w:b/>
          <w:bCs/>
        </w:rPr>
        <w:fldChar w:fldCharType="begin"/>
      </w:r>
      <w:r w:rsidRPr="00EE2AAC">
        <w:rPr>
          <w:b/>
          <w:bCs/>
        </w:rPr>
        <w:instrText xml:space="preserve"> LINK Excel.Sheet.12 "Classeur1" "Feuil1!L2C1:L7C8" \a \f 5 \h  \* MERGEFORMAT </w:instrText>
      </w:r>
      <w:r w:rsidRPr="00EE2AAC">
        <w:rPr>
          <w:b/>
          <w:bCs/>
        </w:rPr>
        <w:fldChar w:fldCharType="separate"/>
      </w:r>
    </w:p>
    <w:p w:rsidR="00EE2AAC" w:rsidRDefault="00EE2AAC" w:rsidP="00EE2AAC">
      <w:pPr>
        <w:bidi/>
      </w:pPr>
      <w:r w:rsidRPr="00EE2AAC">
        <w:rPr>
          <w:b/>
          <w:bCs/>
        </w:rPr>
        <w:lastRenderedPageBreak/>
        <w:fldChar w:fldCharType="end"/>
      </w:r>
    </w:p>
    <w:sectPr w:rsidR="00EE2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AC"/>
    <w:rsid w:val="000B686C"/>
    <w:rsid w:val="00173DA4"/>
    <w:rsid w:val="00873977"/>
    <w:rsid w:val="00E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2023-01-31T09:46:00Z</cp:lastPrinted>
  <dcterms:created xsi:type="dcterms:W3CDTF">2023-03-12T21:40:00Z</dcterms:created>
  <dcterms:modified xsi:type="dcterms:W3CDTF">2023-03-12T21:40:00Z</dcterms:modified>
</cp:coreProperties>
</file>