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akkal Majalla" w:hAnsi="Sakkal Majalla" w:cs="Sakkal Majalla"/>
          <w:sz w:val="24"/>
          <w:szCs w:val="24"/>
        </w:rPr>
        <w:alias w:val="Titre"/>
        <w:id w:val="10379762"/>
        <w:placeholder>
          <w:docPart w:val="0477253840EB404C8DD11BC86ED5B02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9E1EBA" w:rsidRDefault="009E1EBA" w:rsidP="009E1EBA">
          <w:pPr>
            <w:pStyle w:val="En-tte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="Sakkal Majalla" w:hAnsi="Sakkal Majalla" w:cs="Sakkal Majalla"/>
              <w:sz w:val="24"/>
              <w:szCs w:val="24"/>
              <w:rtl/>
              <w:lang w:val="en-US" w:eastAsia="ar-SA"/>
            </w:rPr>
          </w:pPr>
          <w:r w:rsidRPr="0016465F">
            <w:rPr>
              <w:rFonts w:ascii="Sakkal Majalla" w:hAnsi="Sakkal Majalla" w:cs="Sakkal Majalla"/>
              <w:sz w:val="24"/>
              <w:szCs w:val="24"/>
              <w:rtl/>
            </w:rPr>
            <w:t>جامعة محمد الشريف مساعدية</w:t>
          </w:r>
          <w:r>
            <w:rPr>
              <w:rFonts w:ascii="Sakkal Majalla" w:hAnsi="Sakkal Majalla" w:cs="Sakkal Majalla" w:hint="cs"/>
              <w:sz w:val="24"/>
              <w:szCs w:val="24"/>
              <w:rtl/>
            </w:rPr>
            <w:t>- سوق أهراس</w:t>
          </w:r>
        </w:p>
      </w:sdtContent>
    </w:sdt>
    <w:sdt>
      <w:sdtPr>
        <w:rPr>
          <w:rFonts w:ascii="Sakkal Majalla" w:hAnsi="Sakkal Majalla" w:cs="Sakkal Majalla"/>
          <w:sz w:val="24"/>
          <w:szCs w:val="24"/>
        </w:rPr>
        <w:alias w:val="Date"/>
        <w:id w:val="10379763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p w:rsidR="009E1EBA" w:rsidRDefault="009E1EBA" w:rsidP="009E1EBA">
          <w:pPr>
            <w:pStyle w:val="En-tte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="Sakkal Majalla" w:hAnsi="Sakkal Majalla" w:cs="Sakkal Majalla"/>
              <w:sz w:val="24"/>
              <w:szCs w:val="24"/>
              <w:rtl/>
              <w:lang w:val="en-US" w:eastAsia="ar-SA"/>
            </w:rPr>
          </w:pPr>
          <w:r>
            <w:rPr>
              <w:rFonts w:ascii="Sakkal Majalla" w:hAnsi="Sakkal Majalla" w:cs="Sakkal Majalla" w:hint="cs"/>
              <w:sz w:val="24"/>
              <w:szCs w:val="24"/>
              <w:rtl/>
            </w:rPr>
            <w:t>كلية العلوم الاقتصادية والتجارية وعلوم التسيير</w:t>
          </w:r>
        </w:p>
      </w:sdtContent>
    </w:sdt>
    <w:tbl>
      <w:tblPr>
        <w:tblStyle w:val="Grilledutableau"/>
        <w:bidiVisual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79"/>
        <w:gridCol w:w="1734"/>
        <w:gridCol w:w="131"/>
      </w:tblGrid>
      <w:tr w:rsidR="0016465F" w:rsidRPr="003912E7" w:rsidTr="003912E7">
        <w:trPr>
          <w:gridAfter w:val="1"/>
          <w:wAfter w:w="131" w:type="dxa"/>
        </w:trPr>
        <w:tc>
          <w:tcPr>
            <w:tcW w:w="7479" w:type="dxa"/>
            <w:vMerge w:val="restart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6465F" w:rsidRPr="003912E7" w:rsidRDefault="0029664B" w:rsidP="00AB69E6">
            <w:pPr>
              <w:shd w:val="clear" w:color="auto" w:fill="FFFFFF" w:themeFill="background1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912E7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السنة </w:t>
            </w:r>
            <w:r w:rsidR="00AB69E6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الأولى ماستر</w:t>
            </w:r>
            <w:r w:rsidRPr="003912E7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: </w:t>
            </w:r>
            <w:r w:rsidR="00987270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تدقيق، مالية، تسويق، تسيير واقتصاد</w:t>
            </w:r>
          </w:p>
          <w:p w:rsidR="0016465F" w:rsidRPr="003912E7" w:rsidRDefault="0016465F" w:rsidP="008E6AFD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912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امتحان</w:t>
            </w:r>
            <w:r w:rsidR="008E6A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مقياس:</w:t>
            </w:r>
            <w:r w:rsidRPr="003912E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B69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اتصال وتحرير إداري</w:t>
            </w:r>
          </w:p>
        </w:tc>
        <w:tc>
          <w:tcPr>
            <w:tcW w:w="1734" w:type="dxa"/>
            <w:tcBorders>
              <w:top w:val="nil"/>
              <w:left w:val="single" w:sz="18" w:space="0" w:color="auto"/>
            </w:tcBorders>
            <w:shd w:val="clear" w:color="auto" w:fill="auto"/>
          </w:tcPr>
          <w:p w:rsidR="0016465F" w:rsidRPr="003912E7" w:rsidRDefault="0016465F" w:rsidP="008E6AFD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912E7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التاريخ: </w:t>
            </w:r>
            <w:r w:rsidR="008E6AF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14</w:t>
            </w:r>
            <w:r w:rsidR="00703A2A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/0</w:t>
            </w:r>
            <w:r w:rsidR="008E6AF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</w:t>
            </w:r>
            <w:r w:rsidR="00B02A1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/201</w:t>
            </w:r>
            <w:r w:rsidR="008E6AF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16465F" w:rsidRPr="003912E7" w:rsidTr="003912E7">
        <w:tc>
          <w:tcPr>
            <w:tcW w:w="7479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16465F" w:rsidRPr="003912E7" w:rsidRDefault="0016465F" w:rsidP="004770A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16465F" w:rsidRPr="003912E7" w:rsidRDefault="0016465F" w:rsidP="00AB69E6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2E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المدة: 01</w:t>
            </w:r>
            <w:r w:rsidR="00680E1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:30</w:t>
            </w:r>
            <w:r w:rsidRPr="003912E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سا</w:t>
            </w:r>
          </w:p>
        </w:tc>
      </w:tr>
    </w:tbl>
    <w:p w:rsidR="00753DC3" w:rsidRDefault="00B608C3" w:rsidP="009E1EBA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800C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الأول:</w:t>
      </w:r>
      <w:r w:rsidRPr="00C800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="009E1EBA">
        <w:rPr>
          <w:rFonts w:ascii="Sakkal Majalla" w:hAnsi="Sakkal Majalla" w:cs="Sakkal Majalla" w:hint="cs"/>
          <w:sz w:val="28"/>
          <w:szCs w:val="28"/>
          <w:rtl/>
          <w:lang w:bidi="ar-DZ"/>
        </w:rPr>
        <w:t>10</w:t>
      </w:r>
      <w:r w:rsidR="009872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800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نقاط) </w:t>
      </w:r>
    </w:p>
    <w:p w:rsidR="0088240B" w:rsidRDefault="008E6AFD" w:rsidP="0088240B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يعد </w:t>
      </w:r>
      <w:r w:rsidRPr="008E6A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الاتصال الخارجي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وسيلة </w:t>
      </w:r>
      <w:r w:rsidR="0088240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هامة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يد إدارة المؤسسة </w:t>
      </w:r>
      <w:r w:rsidRPr="008E6A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تسمح </w:t>
      </w:r>
      <w:r w:rsidR="0088240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لها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بتعزيز أعمالها و</w:t>
      </w:r>
      <w:r w:rsidR="0088240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الدفاع عن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صورتها لدى الجمهور </w:t>
      </w:r>
      <w:r w:rsidR="0088240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88240B" w:rsidRDefault="0088240B" w:rsidP="0088240B">
      <w:pPr>
        <w:pStyle w:val="Paragraphedeliste"/>
        <w:numPr>
          <w:ilvl w:val="0"/>
          <w:numId w:val="25"/>
        </w:numPr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اشرح هذه العبارة مبرزا أهداف الاتصال الخارجي، وأدواره.</w:t>
      </w:r>
    </w:p>
    <w:p w:rsidR="0088240B" w:rsidRPr="0088240B" w:rsidRDefault="0088240B" w:rsidP="0088240B">
      <w:pPr>
        <w:pStyle w:val="Paragraphedeliste"/>
        <w:numPr>
          <w:ilvl w:val="0"/>
          <w:numId w:val="25"/>
        </w:num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هي مهمة الاتصال الخارجي مع طرف من الأطراف  الخارجية التي تتفاعل معها المؤسسة.  </w:t>
      </w:r>
    </w:p>
    <w:p w:rsidR="00753DC3" w:rsidRPr="00AB69E6" w:rsidRDefault="003F2A9E" w:rsidP="0088240B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8273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</w:t>
      </w:r>
      <w:r w:rsidR="00680E1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ثاني</w:t>
      </w:r>
      <w:r w:rsidRPr="0008273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753DC3" w:rsidRPr="00AB69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="008E6AFD">
        <w:rPr>
          <w:rFonts w:ascii="Sakkal Majalla" w:hAnsi="Sakkal Majalla" w:cs="Sakkal Majalla" w:hint="cs"/>
          <w:sz w:val="28"/>
          <w:szCs w:val="28"/>
          <w:rtl/>
          <w:lang w:bidi="ar-DZ"/>
        </w:rPr>
        <w:t>07</w:t>
      </w:r>
      <w:r w:rsidR="00753DC3" w:rsidRPr="00AB69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نقاط)</w:t>
      </w:r>
      <w:r w:rsidRPr="00AB69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CB326F" w:rsidRDefault="00CB326F" w:rsidP="003F4BA0">
      <w:pPr>
        <w:jc w:val="both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CB32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استلم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رئيس مصلحة المستخدمين </w:t>
      </w:r>
      <w:r w:rsidR="00594D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بتاريخ 16/03/2018 </w:t>
      </w:r>
      <w:r w:rsid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مقرر خصم </w:t>
      </w:r>
      <w:r w:rsidR="00594D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رقم 24/2018 صادر عن الأمانة العامة لمديرية التربية لولاية سوق أهراس، </w:t>
      </w:r>
      <w:r w:rsidR="003F4BA0"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="00594D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نص على </w:t>
      </w:r>
      <w:r w:rsidR="003049DD">
        <w:rPr>
          <w:rFonts w:ascii="Sakkal Majalla" w:hAnsi="Sakkal Majalla" w:cs="Sakkal Majalla" w:hint="cs"/>
          <w:sz w:val="28"/>
          <w:szCs w:val="28"/>
          <w:rtl/>
          <w:lang w:bidi="ar-DZ"/>
        </w:rPr>
        <w:t>معاقبة الموظف (ب. خ) بالتوقيف لمدة أربعة (4) أيام. وهذا بعد أن لاحظ مدير التربي</w:t>
      </w:r>
      <w:r w:rsidR="00720EA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ة، </w:t>
      </w:r>
      <w:r w:rsidR="003049DD">
        <w:rPr>
          <w:rFonts w:ascii="Sakkal Majalla" w:hAnsi="Sakkal Majalla" w:cs="Sakkal Majalla" w:hint="cs"/>
          <w:sz w:val="28"/>
          <w:szCs w:val="28"/>
          <w:rtl/>
          <w:lang w:bidi="ar-DZ"/>
        </w:rPr>
        <w:t>خلال قيامه</w:t>
      </w:r>
      <w:r w:rsidR="00720EA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يوم 15/03/2018</w:t>
      </w:r>
      <w:r w:rsidR="003049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بجولة بين الأقسام والمصالح برفقة بعض المسؤولين</w:t>
      </w:r>
      <w:r w:rsidR="00720EA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أن الموظف (ب. خ) يعاتب أحد زملائه  بصوت عال. </w:t>
      </w:r>
      <w:r w:rsidR="003049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</w:p>
    <w:p w:rsidR="009E1EBA" w:rsidRPr="008E6AFD" w:rsidRDefault="003F4BA0" w:rsidP="003F4BA0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وعند اطلاع رئيس مصلحة المستخدمين على مضمون هذا المقرر انتبه إلى أنه ي</w:t>
      </w:r>
      <w:r w:rsidR="00720EA3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>خالف المادة 163</w:t>
      </w:r>
      <w:r w:rsidR="00F50650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الأمر رقم 06-03  المتضمن القانون الأساسي العام للوظيفة العمومية، </w:t>
      </w:r>
      <w:r w:rsidR="00720EA3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التي تصنف العقوبات التأديبية حسب جسامة الخطأ، </w:t>
      </w:r>
      <w:r w:rsidR="00F50650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="00F50650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خالف المواد:  177 ؛ 178؛ 179؛ 180 </w:t>
      </w:r>
      <w:r w:rsidR="00231AAE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و181 التي تحدد وتعرف الأخطاء المهنية. وعليه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استنتج أن </w:t>
      </w:r>
      <w:r w:rsidR="00231AAE" w:rsidRPr="003F4B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خطأ الموظف (ب. خ) يكون مستحقاً لعقوبة من الدرجة الأولى (التنبيه، </w:t>
      </w:r>
      <w:r w:rsidR="00231AAE" w:rsidRPr="008E6A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الإنذار، والتوبيخ).  </w:t>
      </w:r>
    </w:p>
    <w:p w:rsidR="003F4BA0" w:rsidRPr="008E6AFD" w:rsidRDefault="003F4BA0" w:rsidP="003F4BA0">
      <w:pPr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3F4BA0" w:rsidRPr="008E6AFD" w:rsidRDefault="003F4BA0" w:rsidP="003F4BA0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E6A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المطلوب: </w:t>
      </w:r>
    </w:p>
    <w:p w:rsidR="00E03171" w:rsidRPr="008E6AFD" w:rsidRDefault="00E03171" w:rsidP="00E03171">
      <w:pPr>
        <w:pStyle w:val="Paragraphedeliste"/>
        <w:numPr>
          <w:ilvl w:val="0"/>
          <w:numId w:val="24"/>
        </w:num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E6A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ما هو موقف رئيس مصلحة المستخدمين من هذا المقرر؟</w:t>
      </w:r>
    </w:p>
    <w:p w:rsidR="003F4BA0" w:rsidRPr="008E6AFD" w:rsidRDefault="003F4BA0" w:rsidP="003F4BA0">
      <w:pPr>
        <w:pStyle w:val="Paragraphedeliste"/>
        <w:numPr>
          <w:ilvl w:val="0"/>
          <w:numId w:val="24"/>
        </w:num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E6A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قدم نموذجا لرسالة إدارية تحدد موقف رئيس مصلحة المستخدمين اتجاه مقرر الخصم </w:t>
      </w:r>
      <w:r w:rsidR="00E03171" w:rsidRPr="008E6A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والإجراء</w:t>
      </w:r>
      <w:r w:rsidRPr="008E6A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الذي سيتخذه.  </w:t>
      </w:r>
    </w:p>
    <w:p w:rsidR="00231AAE" w:rsidRPr="008E6AFD" w:rsidRDefault="00231AAE" w:rsidP="003F4BA0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96086" w:rsidRPr="008E6AFD" w:rsidRDefault="008E6AFD" w:rsidP="00296086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E6AFD">
        <w:rPr>
          <w:rFonts w:ascii="Sakkal Majalla" w:hAnsi="Sakkal Majalla" w:cs="Sakkal Majalla"/>
          <w:sz w:val="28"/>
          <w:szCs w:val="28"/>
          <w:rtl/>
          <w:lang w:bidi="ar-DZ"/>
        </w:rPr>
        <w:t>السؤال الثالث: (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</w:t>
      </w:r>
      <w:r w:rsidRPr="008E6AFD">
        <w:rPr>
          <w:rFonts w:ascii="Sakkal Majalla" w:hAnsi="Sakkal Majalla" w:cs="Sakkal Majalla"/>
          <w:sz w:val="28"/>
          <w:szCs w:val="28"/>
          <w:rtl/>
          <w:lang w:bidi="ar-DZ"/>
        </w:rPr>
        <w:t>3 نقاط)</w:t>
      </w:r>
    </w:p>
    <w:p w:rsidR="008E6AFD" w:rsidRDefault="008E6AFD" w:rsidP="008E6AFD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E6AFD">
        <w:rPr>
          <w:rFonts w:ascii="Sakkal Majalla" w:hAnsi="Sakkal Majalla" w:cs="Sakkal Majalla"/>
          <w:sz w:val="28"/>
          <w:szCs w:val="28"/>
          <w:rtl/>
          <w:lang w:bidi="ar-DZ"/>
        </w:rPr>
        <w:t>قدم نموذج لطلب العمل باللغة الانجليزية، تشرح فيه رغبتك للحصول في العمل في أحد الش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ركات الناشرة للاعلان الموالي في أحد المواقع الالكترونية: </w:t>
      </w:r>
    </w:p>
    <w:p w:rsidR="00296086" w:rsidRDefault="00E03171" w:rsidP="008E6AFD">
      <w:pPr>
        <w:jc w:val="center"/>
        <w:rPr>
          <w:rtl/>
          <w:lang w:bidi="ar-DZ"/>
        </w:rPr>
      </w:pPr>
      <w:r>
        <w:rPr>
          <w:noProof/>
          <w:rtl/>
          <w:lang w:val="fr-FR" w:eastAsia="fr-FR"/>
        </w:rPr>
        <w:drawing>
          <wp:inline distT="0" distB="0" distL="0" distR="0">
            <wp:extent cx="5324486" cy="2627940"/>
            <wp:effectExtent l="19050" t="0" r="9514" b="0"/>
            <wp:docPr id="1" name="Image 1" descr="C:\Users\it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16" cy="262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86" w:rsidRDefault="00296086" w:rsidP="00296086">
      <w:pPr>
        <w:jc w:val="both"/>
        <w:rPr>
          <w:rtl/>
          <w:lang w:bidi="ar-DZ"/>
        </w:rPr>
      </w:pPr>
    </w:p>
    <w:p w:rsidR="00296086" w:rsidRPr="008E6AFD" w:rsidRDefault="008E6AFD" w:rsidP="008E6AFD">
      <w:pPr>
        <w:ind w:firstLine="708"/>
        <w:jc w:val="right"/>
        <w:rPr>
          <w:b/>
          <w:bCs/>
          <w:sz w:val="24"/>
          <w:szCs w:val="24"/>
          <w:rtl/>
          <w:lang w:bidi="ar-DZ"/>
        </w:rPr>
      </w:pPr>
      <w:r w:rsidRPr="008E6AFD">
        <w:rPr>
          <w:rFonts w:hint="cs"/>
          <w:b/>
          <w:bCs/>
          <w:sz w:val="24"/>
          <w:szCs w:val="24"/>
          <w:rtl/>
          <w:lang w:bidi="ar-DZ"/>
        </w:rPr>
        <w:t>بالتوفيق : ع/أساتذة المقياس</w:t>
      </w: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296086">
      <w:pPr>
        <w:jc w:val="both"/>
        <w:rPr>
          <w:rtl/>
          <w:lang w:bidi="ar-DZ"/>
        </w:rPr>
      </w:pPr>
    </w:p>
    <w:p w:rsidR="00296086" w:rsidRDefault="00296086" w:rsidP="00DB23F6">
      <w:pPr>
        <w:jc w:val="both"/>
        <w:rPr>
          <w:rtl/>
          <w:lang w:bidi="ar-DZ"/>
        </w:rPr>
      </w:pPr>
    </w:p>
    <w:sectPr w:rsidR="00296086" w:rsidSect="00DB23F6">
      <w:footerReference w:type="defaul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F7" w:rsidRDefault="00CA18F7" w:rsidP="0016465F">
      <w:r>
        <w:separator/>
      </w:r>
    </w:p>
  </w:endnote>
  <w:endnote w:type="continuationSeparator" w:id="1">
    <w:p w:rsidR="00CA18F7" w:rsidRDefault="00CA18F7" w:rsidP="0016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80"/>
      <w:docPartObj>
        <w:docPartGallery w:val="Page Numbers (Bottom of Page)"/>
        <w:docPartUnique/>
      </w:docPartObj>
    </w:sdtPr>
    <w:sdtContent>
      <w:p w:rsidR="00E03171" w:rsidRDefault="002E1120">
        <w:pPr>
          <w:pStyle w:val="Pieddepage"/>
          <w:jc w:val="center"/>
        </w:pPr>
        <w:fldSimple w:instr=" PAGE   \* MERGEFORMAT ">
          <w:r w:rsidR="00C53BB7">
            <w:rPr>
              <w:noProof/>
            </w:rPr>
            <w:t>2</w:t>
          </w:r>
        </w:fldSimple>
      </w:p>
    </w:sdtContent>
  </w:sdt>
  <w:p w:rsidR="00E03171" w:rsidRDefault="00E0317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81"/>
      <w:docPartObj>
        <w:docPartGallery w:val="Page Numbers (Bottom of Page)"/>
        <w:docPartUnique/>
      </w:docPartObj>
    </w:sdtPr>
    <w:sdtContent>
      <w:p w:rsidR="00E03171" w:rsidRDefault="002E1120">
        <w:pPr>
          <w:pStyle w:val="Pieddepage"/>
          <w:jc w:val="center"/>
        </w:pPr>
        <w:fldSimple w:instr=" PAGE   \* MERGEFORMAT ">
          <w:r w:rsidR="00C53BB7">
            <w:rPr>
              <w:noProof/>
            </w:rPr>
            <w:t>1</w:t>
          </w:r>
        </w:fldSimple>
      </w:p>
    </w:sdtContent>
  </w:sdt>
  <w:p w:rsidR="00E03171" w:rsidRDefault="00E031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F7" w:rsidRDefault="00CA18F7" w:rsidP="0016465F">
      <w:r>
        <w:separator/>
      </w:r>
    </w:p>
  </w:footnote>
  <w:footnote w:type="continuationSeparator" w:id="1">
    <w:p w:rsidR="00CA18F7" w:rsidRDefault="00CA18F7" w:rsidP="00164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8BF"/>
    <w:multiLevelType w:val="hybridMultilevel"/>
    <w:tmpl w:val="F54AB0F2"/>
    <w:lvl w:ilvl="0" w:tplc="94AC0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0672"/>
    <w:multiLevelType w:val="hybridMultilevel"/>
    <w:tmpl w:val="A4469D0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201571"/>
    <w:multiLevelType w:val="hybridMultilevel"/>
    <w:tmpl w:val="DAAEF7A0"/>
    <w:lvl w:ilvl="0" w:tplc="C7767D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A08E5"/>
    <w:multiLevelType w:val="hybridMultilevel"/>
    <w:tmpl w:val="EBA24F56"/>
    <w:lvl w:ilvl="0" w:tplc="48E297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B36CD"/>
    <w:multiLevelType w:val="hybridMultilevel"/>
    <w:tmpl w:val="41F4B91E"/>
    <w:lvl w:ilvl="0" w:tplc="7B945D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A6796"/>
    <w:multiLevelType w:val="hybridMultilevel"/>
    <w:tmpl w:val="773489BC"/>
    <w:lvl w:ilvl="0" w:tplc="62E21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E42E4"/>
    <w:multiLevelType w:val="hybridMultilevel"/>
    <w:tmpl w:val="C6CC1C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60F1B"/>
    <w:multiLevelType w:val="hybridMultilevel"/>
    <w:tmpl w:val="A2D422D0"/>
    <w:lvl w:ilvl="0" w:tplc="F0BE2B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9556D1"/>
    <w:multiLevelType w:val="hybridMultilevel"/>
    <w:tmpl w:val="EEF84C50"/>
    <w:lvl w:ilvl="0" w:tplc="A6881E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C355F8"/>
    <w:multiLevelType w:val="hybridMultilevel"/>
    <w:tmpl w:val="EA08F2CC"/>
    <w:lvl w:ilvl="0" w:tplc="25F6A22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E0707"/>
    <w:multiLevelType w:val="hybridMultilevel"/>
    <w:tmpl w:val="A7529004"/>
    <w:lvl w:ilvl="0" w:tplc="09541CC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718B6"/>
    <w:multiLevelType w:val="hybridMultilevel"/>
    <w:tmpl w:val="8438D7FE"/>
    <w:lvl w:ilvl="0" w:tplc="736C55D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F086B"/>
    <w:multiLevelType w:val="hybridMultilevel"/>
    <w:tmpl w:val="028C2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57881"/>
    <w:multiLevelType w:val="hybridMultilevel"/>
    <w:tmpl w:val="2FBA4442"/>
    <w:lvl w:ilvl="0" w:tplc="CD887BD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6782BB1"/>
    <w:multiLevelType w:val="hybridMultilevel"/>
    <w:tmpl w:val="FA320D3E"/>
    <w:lvl w:ilvl="0" w:tplc="490A9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23639"/>
    <w:multiLevelType w:val="hybridMultilevel"/>
    <w:tmpl w:val="EBA24F56"/>
    <w:lvl w:ilvl="0" w:tplc="48E297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486AEE"/>
    <w:multiLevelType w:val="hybridMultilevel"/>
    <w:tmpl w:val="E9C8656A"/>
    <w:lvl w:ilvl="0" w:tplc="E9F86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C006AE"/>
    <w:multiLevelType w:val="hybridMultilevel"/>
    <w:tmpl w:val="27344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23F9"/>
    <w:multiLevelType w:val="hybridMultilevel"/>
    <w:tmpl w:val="1D4AE8F6"/>
    <w:lvl w:ilvl="0" w:tplc="08E809B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93F83"/>
    <w:multiLevelType w:val="hybridMultilevel"/>
    <w:tmpl w:val="FC669066"/>
    <w:lvl w:ilvl="0" w:tplc="33CA1528">
      <w:start w:val="6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C3739"/>
    <w:multiLevelType w:val="hybridMultilevel"/>
    <w:tmpl w:val="4DDEA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24F"/>
    <w:multiLevelType w:val="hybridMultilevel"/>
    <w:tmpl w:val="D234A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07DF0"/>
    <w:multiLevelType w:val="hybridMultilevel"/>
    <w:tmpl w:val="80D6154C"/>
    <w:lvl w:ilvl="0" w:tplc="73F26BCC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D6539"/>
    <w:multiLevelType w:val="hybridMultilevel"/>
    <w:tmpl w:val="27344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F6B4E"/>
    <w:multiLevelType w:val="hybridMultilevel"/>
    <w:tmpl w:val="B5286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20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19"/>
  </w:num>
  <w:num w:numId="13">
    <w:abstractNumId w:val="12"/>
  </w:num>
  <w:num w:numId="14">
    <w:abstractNumId w:val="23"/>
  </w:num>
  <w:num w:numId="15">
    <w:abstractNumId w:val="14"/>
  </w:num>
  <w:num w:numId="16">
    <w:abstractNumId w:val="22"/>
  </w:num>
  <w:num w:numId="17">
    <w:abstractNumId w:val="11"/>
  </w:num>
  <w:num w:numId="18">
    <w:abstractNumId w:val="6"/>
  </w:num>
  <w:num w:numId="19">
    <w:abstractNumId w:val="18"/>
  </w:num>
  <w:num w:numId="20">
    <w:abstractNumId w:val="17"/>
  </w:num>
  <w:num w:numId="21">
    <w:abstractNumId w:val="9"/>
  </w:num>
  <w:num w:numId="22">
    <w:abstractNumId w:val="7"/>
  </w:num>
  <w:num w:numId="23">
    <w:abstractNumId w:val="0"/>
  </w:num>
  <w:num w:numId="24">
    <w:abstractNumId w:val="1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16465F"/>
    <w:rsid w:val="000022CA"/>
    <w:rsid w:val="00021D22"/>
    <w:rsid w:val="00024137"/>
    <w:rsid w:val="000474B7"/>
    <w:rsid w:val="000730D9"/>
    <w:rsid w:val="00076775"/>
    <w:rsid w:val="00082737"/>
    <w:rsid w:val="000846FC"/>
    <w:rsid w:val="000B3057"/>
    <w:rsid w:val="000C2BA0"/>
    <w:rsid w:val="000E2B50"/>
    <w:rsid w:val="000E4E1A"/>
    <w:rsid w:val="000E7587"/>
    <w:rsid w:val="000F1088"/>
    <w:rsid w:val="00111893"/>
    <w:rsid w:val="00120833"/>
    <w:rsid w:val="00132C6C"/>
    <w:rsid w:val="0016465F"/>
    <w:rsid w:val="0017281C"/>
    <w:rsid w:val="00185778"/>
    <w:rsid w:val="001861C3"/>
    <w:rsid w:val="00187BCE"/>
    <w:rsid w:val="00187D61"/>
    <w:rsid w:val="001909ED"/>
    <w:rsid w:val="001943A5"/>
    <w:rsid w:val="001C3B72"/>
    <w:rsid w:val="001D3329"/>
    <w:rsid w:val="00221753"/>
    <w:rsid w:val="00231AAE"/>
    <w:rsid w:val="002436FA"/>
    <w:rsid w:val="00261831"/>
    <w:rsid w:val="002848BF"/>
    <w:rsid w:val="00295317"/>
    <w:rsid w:val="00296086"/>
    <w:rsid w:val="0029664B"/>
    <w:rsid w:val="002C70C2"/>
    <w:rsid w:val="002E1120"/>
    <w:rsid w:val="003049DD"/>
    <w:rsid w:val="00324C23"/>
    <w:rsid w:val="003302D0"/>
    <w:rsid w:val="00344AA8"/>
    <w:rsid w:val="003615AB"/>
    <w:rsid w:val="00372B02"/>
    <w:rsid w:val="00381DA7"/>
    <w:rsid w:val="00382CBC"/>
    <w:rsid w:val="00384154"/>
    <w:rsid w:val="00386875"/>
    <w:rsid w:val="00387AA7"/>
    <w:rsid w:val="003912E7"/>
    <w:rsid w:val="003A2A09"/>
    <w:rsid w:val="003D4BF9"/>
    <w:rsid w:val="003F0777"/>
    <w:rsid w:val="003F2A9E"/>
    <w:rsid w:val="003F4BA0"/>
    <w:rsid w:val="00404552"/>
    <w:rsid w:val="00404EE5"/>
    <w:rsid w:val="00424F0E"/>
    <w:rsid w:val="00435129"/>
    <w:rsid w:val="004770AD"/>
    <w:rsid w:val="0049394B"/>
    <w:rsid w:val="004A470F"/>
    <w:rsid w:val="004A4FD3"/>
    <w:rsid w:val="00504E08"/>
    <w:rsid w:val="005251FE"/>
    <w:rsid w:val="00571B8D"/>
    <w:rsid w:val="00576501"/>
    <w:rsid w:val="005774FF"/>
    <w:rsid w:val="00591C8D"/>
    <w:rsid w:val="00594D52"/>
    <w:rsid w:val="005A26F5"/>
    <w:rsid w:val="005A5683"/>
    <w:rsid w:val="00610A14"/>
    <w:rsid w:val="00612290"/>
    <w:rsid w:val="00626A5B"/>
    <w:rsid w:val="00643371"/>
    <w:rsid w:val="006632A8"/>
    <w:rsid w:val="00666620"/>
    <w:rsid w:val="00672D7C"/>
    <w:rsid w:val="00680E1D"/>
    <w:rsid w:val="006A14D3"/>
    <w:rsid w:val="006A19BB"/>
    <w:rsid w:val="006E0314"/>
    <w:rsid w:val="00703A2A"/>
    <w:rsid w:val="00707751"/>
    <w:rsid w:val="00720EA3"/>
    <w:rsid w:val="00722F6C"/>
    <w:rsid w:val="007257EF"/>
    <w:rsid w:val="007330E4"/>
    <w:rsid w:val="00753304"/>
    <w:rsid w:val="00753DC3"/>
    <w:rsid w:val="00774EB2"/>
    <w:rsid w:val="00784D1E"/>
    <w:rsid w:val="007A29A4"/>
    <w:rsid w:val="007C6F88"/>
    <w:rsid w:val="007E43A0"/>
    <w:rsid w:val="007F73C5"/>
    <w:rsid w:val="00805C30"/>
    <w:rsid w:val="00806A9A"/>
    <w:rsid w:val="00862366"/>
    <w:rsid w:val="0088240B"/>
    <w:rsid w:val="008B6724"/>
    <w:rsid w:val="008B70FE"/>
    <w:rsid w:val="008D7421"/>
    <w:rsid w:val="008E6AFD"/>
    <w:rsid w:val="008F04BC"/>
    <w:rsid w:val="009152E3"/>
    <w:rsid w:val="009310A1"/>
    <w:rsid w:val="00932BED"/>
    <w:rsid w:val="00950C18"/>
    <w:rsid w:val="00957869"/>
    <w:rsid w:val="00981802"/>
    <w:rsid w:val="00983F35"/>
    <w:rsid w:val="00984020"/>
    <w:rsid w:val="00987270"/>
    <w:rsid w:val="009A2C60"/>
    <w:rsid w:val="009C619D"/>
    <w:rsid w:val="009C6F9C"/>
    <w:rsid w:val="009D18AE"/>
    <w:rsid w:val="009E1EBA"/>
    <w:rsid w:val="00A1505B"/>
    <w:rsid w:val="00A5611B"/>
    <w:rsid w:val="00A67CE5"/>
    <w:rsid w:val="00A81F91"/>
    <w:rsid w:val="00A829AA"/>
    <w:rsid w:val="00A871E8"/>
    <w:rsid w:val="00AB0B34"/>
    <w:rsid w:val="00AB69E6"/>
    <w:rsid w:val="00AC0424"/>
    <w:rsid w:val="00AE77F9"/>
    <w:rsid w:val="00AF1A3D"/>
    <w:rsid w:val="00AF3B9F"/>
    <w:rsid w:val="00AF3D07"/>
    <w:rsid w:val="00B02A13"/>
    <w:rsid w:val="00B30005"/>
    <w:rsid w:val="00B608C3"/>
    <w:rsid w:val="00B64991"/>
    <w:rsid w:val="00B75C8A"/>
    <w:rsid w:val="00B76E84"/>
    <w:rsid w:val="00B95E06"/>
    <w:rsid w:val="00BB518B"/>
    <w:rsid w:val="00BC3B69"/>
    <w:rsid w:val="00BF110C"/>
    <w:rsid w:val="00C01FFB"/>
    <w:rsid w:val="00C1792C"/>
    <w:rsid w:val="00C17C74"/>
    <w:rsid w:val="00C411F8"/>
    <w:rsid w:val="00C533CE"/>
    <w:rsid w:val="00C53BB7"/>
    <w:rsid w:val="00C751B0"/>
    <w:rsid w:val="00C800C6"/>
    <w:rsid w:val="00C9211B"/>
    <w:rsid w:val="00CA18F7"/>
    <w:rsid w:val="00CB326F"/>
    <w:rsid w:val="00CB600E"/>
    <w:rsid w:val="00CE0CE3"/>
    <w:rsid w:val="00CE4A8C"/>
    <w:rsid w:val="00D421EA"/>
    <w:rsid w:val="00D4308B"/>
    <w:rsid w:val="00D85884"/>
    <w:rsid w:val="00DB23F6"/>
    <w:rsid w:val="00DB6DD0"/>
    <w:rsid w:val="00DD0B3E"/>
    <w:rsid w:val="00DD0FC5"/>
    <w:rsid w:val="00DD79DC"/>
    <w:rsid w:val="00E03171"/>
    <w:rsid w:val="00E039E8"/>
    <w:rsid w:val="00E82E1B"/>
    <w:rsid w:val="00E94F1F"/>
    <w:rsid w:val="00E97C0B"/>
    <w:rsid w:val="00EA6243"/>
    <w:rsid w:val="00EB6D37"/>
    <w:rsid w:val="00EC0F8E"/>
    <w:rsid w:val="00ED7976"/>
    <w:rsid w:val="00EF2F2C"/>
    <w:rsid w:val="00EF7009"/>
    <w:rsid w:val="00F07728"/>
    <w:rsid w:val="00F23E77"/>
    <w:rsid w:val="00F2579D"/>
    <w:rsid w:val="00F30ED9"/>
    <w:rsid w:val="00F45E85"/>
    <w:rsid w:val="00F50650"/>
    <w:rsid w:val="00F55405"/>
    <w:rsid w:val="00F66E43"/>
    <w:rsid w:val="00F868E7"/>
    <w:rsid w:val="00F90925"/>
    <w:rsid w:val="00FE3A16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5F"/>
    <w:pPr>
      <w:bidi/>
      <w:spacing w:after="0" w:line="240" w:lineRule="auto"/>
    </w:pPr>
    <w:rPr>
      <w:rFonts w:ascii="Times New Roman" w:hAnsi="Times New Roman" w:cs="Traditional Arabic"/>
      <w:sz w:val="20"/>
      <w:szCs w:val="20"/>
      <w:lang w:val="en-US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6465F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465F"/>
    <w:pPr>
      <w:tabs>
        <w:tab w:val="center" w:pos="4536"/>
        <w:tab w:val="right" w:pos="9072"/>
      </w:tabs>
      <w:bidi w:val="0"/>
    </w:pPr>
    <w:rPr>
      <w:rFonts w:ascii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16465F"/>
  </w:style>
  <w:style w:type="paragraph" w:styleId="Pieddepage">
    <w:name w:val="footer"/>
    <w:basedOn w:val="Normal"/>
    <w:link w:val="PieddepageCar"/>
    <w:uiPriority w:val="99"/>
    <w:unhideWhenUsed/>
    <w:rsid w:val="0016465F"/>
    <w:pPr>
      <w:tabs>
        <w:tab w:val="center" w:pos="4536"/>
        <w:tab w:val="right" w:pos="9072"/>
      </w:tabs>
      <w:bidi w:val="0"/>
    </w:pPr>
    <w:rPr>
      <w:rFonts w:asciiTheme="minorHAnsi" w:hAnsiTheme="minorHAnsi" w:cstheme="minorBid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6465F"/>
  </w:style>
  <w:style w:type="table" w:styleId="Grilledutableau">
    <w:name w:val="Table Grid"/>
    <w:basedOn w:val="TableauNormal"/>
    <w:uiPriority w:val="59"/>
    <w:rsid w:val="0016465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465F"/>
    <w:pPr>
      <w:bidi w:val="0"/>
    </w:pPr>
    <w:rPr>
      <w:rFonts w:ascii="Tahoma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65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6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Ombrageclair1">
    <w:name w:val="Ombrage clair1"/>
    <w:basedOn w:val="TableauNormal"/>
    <w:uiPriority w:val="60"/>
    <w:rsid w:val="00C751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D4308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94F1F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B608C3"/>
    <w:pPr>
      <w:bidi w:val="0"/>
    </w:pPr>
    <w:rPr>
      <w:rFonts w:asciiTheme="minorHAnsi" w:hAnsiTheme="minorHAnsi" w:cstheme="minorBidi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B608C3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B608C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32C6C"/>
    <w:pPr>
      <w:bidi w:val="0"/>
      <w:spacing w:before="100" w:beforeAutospacing="1" w:after="100" w:afterAutospacing="1"/>
    </w:pPr>
    <w:rPr>
      <w:rFonts w:eastAsia="Times New Roman" w:cs="Times New Roman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132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77253840EB404C8DD11BC86ED5B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09F5A-00C2-40BE-9D09-08A8933B3031}"/>
      </w:docPartPr>
      <w:docPartBody>
        <w:p w:rsidR="00E108E7" w:rsidRDefault="007F09E7" w:rsidP="007F09E7">
          <w:pPr>
            <w:pStyle w:val="0477253840EB404C8DD11BC86ED5B024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3789C"/>
    <w:rsid w:val="0013789C"/>
    <w:rsid w:val="00137D77"/>
    <w:rsid w:val="001E4D8E"/>
    <w:rsid w:val="00263B29"/>
    <w:rsid w:val="002B5356"/>
    <w:rsid w:val="003067D8"/>
    <w:rsid w:val="00327A89"/>
    <w:rsid w:val="00442315"/>
    <w:rsid w:val="005D3C10"/>
    <w:rsid w:val="006060F0"/>
    <w:rsid w:val="00662DC5"/>
    <w:rsid w:val="006D0004"/>
    <w:rsid w:val="00741425"/>
    <w:rsid w:val="007F09E7"/>
    <w:rsid w:val="009C15AF"/>
    <w:rsid w:val="00A323B4"/>
    <w:rsid w:val="00DB4DE2"/>
    <w:rsid w:val="00DE3058"/>
    <w:rsid w:val="00E108E7"/>
    <w:rsid w:val="00E13164"/>
    <w:rsid w:val="00E177E1"/>
    <w:rsid w:val="00EC309E"/>
    <w:rsid w:val="00EE2B31"/>
    <w:rsid w:val="00F5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00954D88154B10BB1BAA6DD8E16162">
    <w:name w:val="9F00954D88154B10BB1BAA6DD8E16162"/>
    <w:rsid w:val="0013789C"/>
  </w:style>
  <w:style w:type="paragraph" w:customStyle="1" w:styleId="C75635DBF68644448F36D582180794CA">
    <w:name w:val="C75635DBF68644448F36D582180794CA"/>
    <w:rsid w:val="0013789C"/>
  </w:style>
  <w:style w:type="paragraph" w:customStyle="1" w:styleId="41C48BC2841641A99D50A484C80AE200">
    <w:name w:val="41C48BC2841641A99D50A484C80AE200"/>
    <w:rsid w:val="0013789C"/>
  </w:style>
  <w:style w:type="paragraph" w:customStyle="1" w:styleId="A102893B8AF94F5991AD9236E0FDF599">
    <w:name w:val="A102893B8AF94F5991AD9236E0FDF599"/>
    <w:rsid w:val="0013789C"/>
  </w:style>
  <w:style w:type="paragraph" w:customStyle="1" w:styleId="CBB7A12CC98940768581DF508927DE55">
    <w:name w:val="CBB7A12CC98940768581DF508927DE55"/>
    <w:rsid w:val="0013789C"/>
  </w:style>
  <w:style w:type="character" w:styleId="Textedelespacerserv">
    <w:name w:val="Placeholder Text"/>
    <w:basedOn w:val="Policepardfaut"/>
    <w:uiPriority w:val="99"/>
    <w:semiHidden/>
    <w:rsid w:val="00741425"/>
    <w:rPr>
      <w:color w:val="808080"/>
    </w:rPr>
  </w:style>
  <w:style w:type="paragraph" w:customStyle="1" w:styleId="0477253840EB404C8DD11BC86ED5B024">
    <w:name w:val="0477253840EB404C8DD11BC86ED5B024"/>
    <w:rsid w:val="007F09E7"/>
  </w:style>
  <w:style w:type="paragraph" w:customStyle="1" w:styleId="9B5112983523406E8F34A13769AB412E">
    <w:name w:val="9B5112983523406E8F34A13769AB412E"/>
    <w:rsid w:val="007F09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كلية العلوم الاقتصادية والتجارية وعلوم التسيير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3AE78F-6C8C-4DB6-8187-9CADE556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الشريف مساعدية- سوق أهراس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الشريف مساعدية- سوق أهراس</dc:title>
  <dc:creator>elkarti</dc:creator>
  <cp:lastModifiedBy>it</cp:lastModifiedBy>
  <cp:revision>6</cp:revision>
  <cp:lastPrinted>2017-05-28T16:10:00Z</cp:lastPrinted>
  <dcterms:created xsi:type="dcterms:W3CDTF">2018-05-13T21:42:00Z</dcterms:created>
  <dcterms:modified xsi:type="dcterms:W3CDTF">2023-03-14T00:25:00Z</dcterms:modified>
</cp:coreProperties>
</file>