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E35" w:rsidRDefault="000D2E35" w:rsidP="00765878">
      <w:pPr>
        <w:spacing w:after="0" w:line="240" w:lineRule="auto"/>
      </w:pPr>
      <w:r>
        <w:separator/>
      </w:r>
    </w:p>
  </w:endnote>
  <w:endnote w:type="continuationSeparator" w:id="0">
    <w:p w:rsidR="000D2E35" w:rsidRDefault="000D2E35" w:rsidP="007658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68940"/>
      <w:docPartObj>
        <w:docPartGallery w:val="Page Numbers (Bottom of Page)"/>
        <w:docPartUnique/>
      </w:docPartObj>
    </w:sdtPr>
    <w:sdtContent>
      <w:p w:rsidR="00A51A4E" w:rsidRDefault="00A51A4E">
        <w:pPr>
          <w:pStyle w:val="Pieddepage"/>
          <w:jc w:val="center"/>
        </w:pPr>
        <w:fldSimple w:instr=" PAGE   \* MERGEFORMAT ">
          <w:r w:rsidR="002A08FA">
            <w:rPr>
              <w:noProof/>
            </w:rPr>
            <w:t>214</w:t>
          </w:r>
        </w:fldSimple>
      </w:p>
    </w:sdtContent>
  </w:sdt>
  <w:p w:rsidR="00A51A4E" w:rsidRDefault="00A51A4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E35" w:rsidRDefault="000D2E35" w:rsidP="00225A05">
      <w:pPr>
        <w:bidi/>
        <w:spacing w:after="0" w:line="240" w:lineRule="auto"/>
      </w:pPr>
      <w:r>
        <w:separator/>
      </w:r>
    </w:p>
  </w:footnote>
  <w:footnote w:type="continuationSeparator" w:id="0">
    <w:p w:rsidR="000D2E35" w:rsidRDefault="000D2E35" w:rsidP="00765878">
      <w:pPr>
        <w:spacing w:after="0" w:line="240" w:lineRule="auto"/>
      </w:pPr>
      <w:r>
        <w:continuationSeparator/>
      </w:r>
    </w:p>
  </w:footnote>
  <w:footnote w:id="1">
    <w:p w:rsidR="00A51A4E" w:rsidRPr="003A3B9B" w:rsidRDefault="00A51A4E" w:rsidP="003A3B9B">
      <w:pPr>
        <w:pStyle w:val="Notedebasdepage"/>
        <w:tabs>
          <w:tab w:val="center" w:pos="4337"/>
          <w:tab w:val="right" w:pos="8674"/>
        </w:tabs>
        <w:bidi/>
        <w:spacing w:before="120" w:after="120"/>
        <w:jc w:val="both"/>
        <w:rPr>
          <w:rFonts w:ascii="Simplified Arabic" w:hAnsi="Simplified Arabic" w:cs="Simplified Arabic"/>
          <w:color w:val="FF0000"/>
          <w:sz w:val="24"/>
          <w:szCs w:val="24"/>
        </w:rPr>
      </w:pPr>
      <w:r>
        <w:rPr>
          <w:rFonts w:ascii="Simplified Arabic" w:hAnsi="Simplified Arabic" w:cs="Simplified Arabic" w:hint="cs"/>
          <w:sz w:val="24"/>
          <w:szCs w:val="24"/>
          <w:rtl/>
        </w:rPr>
        <w:t xml:space="preserve">1- </w:t>
      </w:r>
      <w:proofErr w:type="gramStart"/>
      <w:r w:rsidRPr="003A3B9B">
        <w:rPr>
          <w:rFonts w:ascii="Simplified Arabic" w:hAnsi="Simplified Arabic" w:cs="Simplified Arabic"/>
          <w:color w:val="FF0000"/>
          <w:sz w:val="24"/>
          <w:szCs w:val="24"/>
          <w:rtl/>
        </w:rPr>
        <w:t>المادة</w:t>
      </w:r>
      <w:proofErr w:type="gramEnd"/>
      <w:r w:rsidRPr="003A3B9B">
        <w:rPr>
          <w:rFonts w:ascii="Simplified Arabic" w:hAnsi="Simplified Arabic" w:cs="Simplified Arabic"/>
          <w:color w:val="FF0000"/>
          <w:sz w:val="24"/>
          <w:szCs w:val="24"/>
          <w:rtl/>
        </w:rPr>
        <w:t xml:space="preserve"> 9 من عقد حمل بطاقة السحب مابين البنوك، الملحق ال</w:t>
      </w:r>
      <w:r>
        <w:rPr>
          <w:rFonts w:ascii="Simplified Arabic" w:hAnsi="Simplified Arabic" w:cs="Simplified Arabic" w:hint="cs"/>
          <w:color w:val="FF0000"/>
          <w:sz w:val="24"/>
          <w:szCs w:val="24"/>
          <w:rtl/>
        </w:rPr>
        <w:t>أ</w:t>
      </w:r>
      <w:r>
        <w:rPr>
          <w:rFonts w:ascii="Simplified Arabic" w:hAnsi="Simplified Arabic" w:cs="Simplified Arabic"/>
          <w:color w:val="FF0000"/>
          <w:sz w:val="24"/>
          <w:szCs w:val="24"/>
          <w:rtl/>
        </w:rPr>
        <w:t>ول</w:t>
      </w:r>
      <w:r w:rsidRPr="003A3B9B">
        <w:rPr>
          <w:rFonts w:ascii="Simplified Arabic" w:hAnsi="Simplified Arabic" w:cs="Simplified Arabic"/>
          <w:color w:val="FF0000"/>
          <w:sz w:val="24"/>
          <w:szCs w:val="24"/>
          <w:rtl/>
        </w:rPr>
        <w:t xml:space="preserve">. </w:t>
      </w:r>
    </w:p>
  </w:footnote>
  <w:footnote w:id="2">
    <w:p w:rsidR="00A51A4E" w:rsidRDefault="00A51A4E" w:rsidP="003A3B9B">
      <w:pPr>
        <w:pStyle w:val="Notedebasdepage"/>
        <w:bidi/>
        <w:spacing w:before="160" w:after="160"/>
        <w:jc w:val="both"/>
        <w:rPr>
          <w:rFonts w:ascii="Simplified Arabic" w:hAnsi="Simplified Arabic" w:cs="Simplified Arabic" w:hint="cs"/>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03 من عقد بطاقة الدفع و/أو السحب </w:t>
      </w:r>
      <w:r w:rsidRPr="003A3B9B">
        <w:rPr>
          <w:rFonts w:asciiTheme="majorBidi" w:hAnsiTheme="majorBidi" w:cstheme="majorBidi"/>
          <w:sz w:val="24"/>
          <w:szCs w:val="24"/>
        </w:rPr>
        <w:t>CIB</w:t>
      </w:r>
      <w:r w:rsidRPr="003A3B9B">
        <w:rPr>
          <w:rFonts w:ascii="Simplified Arabic" w:hAnsi="Simplified Arabic" w:cs="Simplified Arabic"/>
          <w:sz w:val="24"/>
          <w:szCs w:val="24"/>
          <w:rtl/>
          <w:lang w:bidi="ar-DZ"/>
        </w:rPr>
        <w:t xml:space="preserve"> التابعة لبنك </w:t>
      </w:r>
      <w:r w:rsidRPr="003A3B9B">
        <w:rPr>
          <w:rFonts w:asciiTheme="majorBidi" w:hAnsiTheme="majorBidi" w:cstheme="majorBidi"/>
          <w:sz w:val="24"/>
          <w:szCs w:val="24"/>
          <w:lang w:bidi="ar-DZ"/>
        </w:rPr>
        <w:t>CPA</w:t>
      </w:r>
      <w:r w:rsidRPr="003A3B9B">
        <w:rPr>
          <w:rFonts w:ascii="Simplified Arabic" w:hAnsi="Simplified Arabic" w:cs="Simplified Arabic"/>
          <w:sz w:val="24"/>
          <w:szCs w:val="24"/>
          <w:rtl/>
          <w:lang w:bidi="ar-DZ"/>
        </w:rPr>
        <w:t xml:space="preserve"> تنص على</w:t>
      </w:r>
      <w:r>
        <w:rPr>
          <w:rFonts w:ascii="Simplified Arabic" w:hAnsi="Simplified Arabic" w:cs="Simplified Arabic" w:hint="cs"/>
          <w:sz w:val="24"/>
          <w:szCs w:val="24"/>
          <w:rtl/>
          <w:lang w:bidi="ar-DZ"/>
        </w:rPr>
        <w:t>:</w:t>
      </w:r>
      <w:r w:rsidRPr="003A3B9B">
        <w:rPr>
          <w:rFonts w:ascii="Simplified Arabic" w:hAnsi="Simplified Arabic" w:cs="Simplified Arabic"/>
          <w:sz w:val="24"/>
          <w:szCs w:val="24"/>
          <w:rtl/>
          <w:lang w:bidi="ar-DZ"/>
        </w:rPr>
        <w:t xml:space="preserve"> </w:t>
      </w:r>
    </w:p>
    <w:p w:rsidR="00A51A4E" w:rsidRPr="003A3B9B" w:rsidRDefault="00A51A4E" w:rsidP="003A3B9B">
      <w:pPr>
        <w:pStyle w:val="Notedebasdepage"/>
        <w:bidi/>
        <w:spacing w:before="160" w:after="16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lang w:bidi="ar-DZ"/>
        </w:rPr>
        <w:t>"</w:t>
      </w:r>
      <w:r w:rsidRPr="003A3B9B">
        <w:rPr>
          <w:rFonts w:ascii="Simplified Arabic" w:hAnsi="Simplified Arabic" w:cs="Simplified Arabic"/>
          <w:b/>
          <w:bCs/>
          <w:sz w:val="24"/>
          <w:szCs w:val="24"/>
          <w:rtl/>
          <w:lang w:bidi="ar-DZ"/>
        </w:rPr>
        <w:t xml:space="preserve">يسلم القرض الشعبي الجزائري بطاقة السحب ما بين البنوك </w:t>
      </w:r>
      <w:r w:rsidRPr="003A3B9B">
        <w:rPr>
          <w:rFonts w:asciiTheme="majorBidi" w:hAnsiTheme="majorBidi" w:cstheme="majorBidi"/>
          <w:b/>
          <w:bCs/>
          <w:sz w:val="24"/>
          <w:szCs w:val="24"/>
          <w:lang w:bidi="ar-DZ"/>
        </w:rPr>
        <w:t>CIB</w:t>
      </w:r>
      <w:r w:rsidRPr="003A3B9B">
        <w:rPr>
          <w:rFonts w:ascii="Simplified Arabic" w:hAnsi="Simplified Arabic" w:cs="Simplified Arabic"/>
          <w:b/>
          <w:bCs/>
          <w:sz w:val="24"/>
          <w:szCs w:val="24"/>
          <w:rtl/>
          <w:lang w:bidi="ar-DZ"/>
        </w:rPr>
        <w:t xml:space="preserve"> لزبائنه المتحصلين على حساب شريطة قبول طلبهم، وهي شخصية محضة حيث أنه يتعين على صاحبها التوقيع عند استلامها</w:t>
      </w:r>
      <w:r w:rsidRPr="003A3B9B">
        <w:rPr>
          <w:rFonts w:ascii="Simplified Arabic" w:hAnsi="Simplified Arabic" w:cs="Simplified Arabic"/>
          <w:sz w:val="24"/>
          <w:szCs w:val="24"/>
          <w:rtl/>
          <w:lang w:bidi="ar-DZ"/>
        </w:rPr>
        <w:t>"، الملحق رقم 1.</w:t>
      </w:r>
    </w:p>
  </w:footnote>
  <w:footnote w:id="3">
    <w:p w:rsidR="00A51A4E" w:rsidRPr="003A3B9B" w:rsidRDefault="00A51A4E" w:rsidP="003A3B9B">
      <w:pPr>
        <w:pStyle w:val="Notedebasdepage"/>
        <w:bidi/>
        <w:spacing w:before="160" w:after="1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5 من عقد بطاقة الدفع و/أو السحب </w:t>
      </w:r>
      <w:r w:rsidRPr="003A3B9B">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رقم 1.</w:t>
      </w:r>
    </w:p>
  </w:footnote>
  <w:footnote w:id="4">
    <w:p w:rsidR="00A51A4E" w:rsidRPr="003A3B9B" w:rsidRDefault="00A51A4E" w:rsidP="003A3B9B">
      <w:pPr>
        <w:pStyle w:val="Notedebasdepage"/>
        <w:bidi/>
        <w:spacing w:before="160" w:after="1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10 من عقد بطاقة الدفع و/أو السحب </w:t>
      </w:r>
      <w:r w:rsidRPr="003A3B9B">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رقم 1.</w:t>
      </w:r>
    </w:p>
  </w:footnote>
  <w:footnote w:id="5">
    <w:p w:rsidR="00A51A4E" w:rsidRPr="003A3B9B" w:rsidRDefault="00A51A4E" w:rsidP="003A3B9B">
      <w:pPr>
        <w:pStyle w:val="Notedebasdepage"/>
        <w:bidi/>
        <w:spacing w:before="160" w:after="1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المواد 7 و8 من عقد بطاقة الدفع و/أو السحب </w:t>
      </w:r>
      <w:r w:rsidRPr="003A3B9B">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رقم 1.</w:t>
      </w:r>
    </w:p>
  </w:footnote>
  <w:footnote w:id="6">
    <w:p w:rsidR="00A51A4E" w:rsidRPr="003A3B9B" w:rsidRDefault="00A51A4E" w:rsidP="003A3B9B">
      <w:pPr>
        <w:pStyle w:val="Notedebasdepage"/>
        <w:bidi/>
        <w:spacing w:before="240" w:after="24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9 فقرة 3 من عقد بطاقة الدفع و/أو السحب </w:t>
      </w:r>
      <w:r w:rsidRPr="003A3B9B">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رقم 1.</w:t>
      </w:r>
    </w:p>
    <w:p w:rsidR="00A51A4E" w:rsidRPr="003A3B9B" w:rsidRDefault="00A51A4E" w:rsidP="003A3B9B">
      <w:pPr>
        <w:pStyle w:val="Notedebasdepage"/>
        <w:bidi/>
        <w:spacing w:before="240" w:after="360" w:line="288" w:lineRule="auto"/>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lang w:bidi="ar-DZ"/>
        </w:rPr>
        <w:t xml:space="preserve"> كذلك راجع فياض ملفي القضاه، "</w:t>
      </w:r>
      <w:r w:rsidRPr="003A3B9B">
        <w:rPr>
          <w:rFonts w:ascii="Simplified Arabic" w:hAnsi="Simplified Arabic" w:cs="Simplified Arabic"/>
          <w:b/>
          <w:bCs/>
          <w:sz w:val="24"/>
          <w:szCs w:val="24"/>
          <w:rtl/>
          <w:lang w:bidi="ar-DZ"/>
        </w:rPr>
        <w:t>مسؤولية البنوك الناتجة عن استخدام الكمبيوتر كوسيلة للوفاء</w:t>
      </w:r>
      <w:r w:rsidRPr="003A3B9B">
        <w:rPr>
          <w:rFonts w:ascii="Simplified Arabic" w:hAnsi="Simplified Arabic" w:cs="Simplified Arabic"/>
          <w:sz w:val="24"/>
          <w:szCs w:val="24"/>
          <w:rtl/>
          <w:lang w:bidi="ar-DZ"/>
        </w:rPr>
        <w:t xml:space="preserve">"، بحوث مؤتمر القانون والكمبيوتر </w:t>
      </w:r>
      <w:r w:rsidRPr="003A3B9B">
        <w:rPr>
          <w:rFonts w:ascii="Simplified Arabic" w:hAnsi="Simplified Arabic" w:cs="Simplified Arabic" w:hint="cs"/>
          <w:sz w:val="24"/>
          <w:szCs w:val="24"/>
          <w:rtl/>
          <w:lang w:bidi="ar-DZ"/>
        </w:rPr>
        <w:t>والانترنت</w:t>
      </w:r>
      <w:r w:rsidRPr="003A3B9B">
        <w:rPr>
          <w:rFonts w:ascii="Simplified Arabic" w:hAnsi="Simplified Arabic" w:cs="Simplified Arabic"/>
          <w:sz w:val="24"/>
          <w:szCs w:val="24"/>
          <w:rtl/>
          <w:lang w:bidi="ar-DZ"/>
        </w:rPr>
        <w:t xml:space="preserve"> جامعة الإمارات العربية المتحدة، كلية الشريعة والقانون، المجلد الثالث، طبعة </w:t>
      </w:r>
      <w:r>
        <w:rPr>
          <w:rFonts w:ascii="Simplified Arabic" w:hAnsi="Simplified Arabic" w:cs="Simplified Arabic" w:hint="cs"/>
          <w:sz w:val="24"/>
          <w:szCs w:val="24"/>
          <w:rtl/>
          <w:lang w:bidi="ar-DZ"/>
        </w:rPr>
        <w:t>03</w:t>
      </w:r>
      <w:r w:rsidRPr="003A3B9B">
        <w:rPr>
          <w:rFonts w:ascii="Simplified Arabic" w:hAnsi="Simplified Arabic" w:cs="Simplified Arabic"/>
          <w:sz w:val="24"/>
          <w:szCs w:val="24"/>
          <w:rtl/>
          <w:lang w:bidi="ar-DZ"/>
        </w:rPr>
        <w:t>، 2004، ص 944.</w:t>
      </w:r>
    </w:p>
  </w:footnote>
  <w:footnote w:id="7">
    <w:p w:rsidR="00A51A4E" w:rsidRPr="003A3B9B" w:rsidRDefault="00A51A4E" w:rsidP="003A3B9B">
      <w:pPr>
        <w:pStyle w:val="Notedebasdepage"/>
        <w:bidi/>
        <w:spacing w:before="240" w:after="240" w:line="264" w:lineRule="auto"/>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المواد 7 و9 من عقد بطاقة </w:t>
      </w:r>
      <w:r w:rsidRPr="003A3B9B">
        <w:rPr>
          <w:rFonts w:ascii="Simplified Arabic" w:hAnsi="Simplified Arabic" w:cs="Simplified Arabic"/>
          <w:sz w:val="24"/>
          <w:szCs w:val="24"/>
        </w:rPr>
        <w:t>CIB</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الملحق</w:t>
      </w:r>
      <w:proofErr w:type="gramEnd"/>
      <w:r w:rsidRPr="003A3B9B">
        <w:rPr>
          <w:rFonts w:ascii="Simplified Arabic" w:hAnsi="Simplified Arabic" w:cs="Simplified Arabic"/>
          <w:sz w:val="24"/>
          <w:szCs w:val="24"/>
          <w:rtl/>
        </w:rPr>
        <w:t xml:space="preserve"> الأول. – كذلك انظر: محمد أمين الشوايكة، "</w:t>
      </w:r>
      <w:r w:rsidRPr="003A3B9B">
        <w:rPr>
          <w:rFonts w:ascii="Simplified Arabic" w:hAnsi="Simplified Arabic" w:cs="Simplified Arabic"/>
          <w:b/>
          <w:bCs/>
          <w:sz w:val="24"/>
          <w:szCs w:val="24"/>
          <w:rtl/>
        </w:rPr>
        <w:t>جرائم الحاسوب والانترنت –الجريمة المعلوماتية</w:t>
      </w:r>
      <w:r w:rsidRPr="003A3B9B">
        <w:rPr>
          <w:rFonts w:ascii="Simplified Arabic" w:hAnsi="Simplified Arabic" w:cs="Simplified Arabic"/>
          <w:sz w:val="24"/>
          <w:szCs w:val="24"/>
          <w:rtl/>
        </w:rPr>
        <w:t>"، دار الثقافة للنشر والتوزيع، طبعة 4، عمان، الأردن، 2011، ص 199.</w:t>
      </w:r>
    </w:p>
  </w:footnote>
  <w:footnote w:id="8">
    <w:p w:rsidR="00A51A4E" w:rsidRPr="003A3B9B" w:rsidRDefault="00A51A4E" w:rsidP="003A3B9B">
      <w:pPr>
        <w:pStyle w:val="Notedebasdepage"/>
        <w:bidi/>
        <w:spacing w:before="240" w:after="240" w:line="264"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538 من القانون المدني الجزائري، وكذا المادة 542 التي تنص على "</w:t>
      </w:r>
      <w:r w:rsidRPr="003A3B9B">
        <w:rPr>
          <w:rFonts w:ascii="Simplified Arabic" w:hAnsi="Simplified Arabic" w:cs="Simplified Arabic"/>
          <w:b/>
          <w:bCs/>
          <w:sz w:val="24"/>
          <w:szCs w:val="24"/>
          <w:rtl/>
        </w:rPr>
        <w:t>ليس للمستعير أن يستعمل الشيء المعار إلا على الوجه المعين وبالقدر المحدد، وذلك طبقا لما يبينه العقد أو تقتضيه طبيعة الشيء أو يجرى له العرف، ولا يجوز له دون إذن المعير أن يتنازل عن الاستعمال للغير ولو تبرعا....ولا يكون مسؤولا عما لحق الشيء من تغير أو تلف يسببه الاستعمال الذي تنتجه العارية</w:t>
      </w:r>
      <w:r w:rsidRPr="003A3B9B">
        <w:rPr>
          <w:rFonts w:ascii="Simplified Arabic" w:hAnsi="Simplified Arabic" w:cs="Simplified Arabic"/>
          <w:sz w:val="24"/>
          <w:szCs w:val="24"/>
          <w:rtl/>
        </w:rPr>
        <w:t>"، كذلك نص المادة 547 على جواز طلب إنهاء العارية في أي وقت في حالة إذا أساء المستعير استعمال الشيء أو قصر في الاحتياط الواجب للمحافظة عليه.</w:t>
      </w:r>
    </w:p>
  </w:footnote>
  <w:footnote w:id="9">
    <w:p w:rsidR="00A51A4E" w:rsidRPr="003A3B9B" w:rsidRDefault="00A51A4E" w:rsidP="003A3B9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w:t>
      </w:r>
      <w:r w:rsidRPr="003A3B9B">
        <w:rPr>
          <w:rFonts w:ascii="Simplified Arabic" w:hAnsi="Simplified Arabic" w:cs="Simplified Arabic"/>
          <w:b/>
          <w:bCs/>
          <w:sz w:val="24"/>
          <w:szCs w:val="24"/>
          <w:rtl/>
        </w:rPr>
        <w:t>الالتزامات –الفعل المستحق للتعويض</w:t>
      </w:r>
      <w:r w:rsidRPr="003A3B9B">
        <w:rPr>
          <w:rFonts w:ascii="Simplified Arabic" w:hAnsi="Simplified Arabic" w:cs="Simplified Arabic"/>
          <w:sz w:val="24"/>
          <w:szCs w:val="24"/>
          <w:rtl/>
        </w:rPr>
        <w:t xml:space="preserve">"، موفم للنشر، المؤسسة الوطنية للفنون المطبعية، ط </w:t>
      </w:r>
      <w:r>
        <w:rPr>
          <w:rFonts w:ascii="Simplified Arabic" w:hAnsi="Simplified Arabic" w:cs="Simplified Arabic" w:hint="cs"/>
          <w:sz w:val="24"/>
          <w:szCs w:val="24"/>
          <w:rtl/>
        </w:rPr>
        <w:t>02</w:t>
      </w:r>
      <w:r w:rsidRPr="003A3B9B">
        <w:rPr>
          <w:rFonts w:ascii="Simplified Arabic" w:hAnsi="Simplified Arabic" w:cs="Simplified Arabic"/>
          <w:sz w:val="24"/>
          <w:szCs w:val="24"/>
          <w:rtl/>
        </w:rPr>
        <w:t>، الجزائر، 2007، ص 228.</w:t>
      </w:r>
    </w:p>
  </w:footnote>
  <w:footnote w:id="10">
    <w:p w:rsidR="00A51A4E" w:rsidRPr="003A3B9B" w:rsidRDefault="00A51A4E" w:rsidP="003A3B9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أمين الشوايكة، المرجع السابق، ص 172.</w:t>
      </w:r>
    </w:p>
  </w:footnote>
  <w:footnote w:id="11">
    <w:p w:rsidR="00A51A4E" w:rsidRPr="003A3B9B" w:rsidRDefault="00A51A4E" w:rsidP="003A3B9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المرجع السابق، ص 195، 196.</w:t>
      </w:r>
    </w:p>
  </w:footnote>
  <w:footnote w:id="12">
    <w:p w:rsidR="00A51A4E" w:rsidRPr="003A3B9B" w:rsidRDefault="00A51A4E" w:rsidP="003A3B9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8 من عقد بطاقة </w:t>
      </w:r>
      <w:r w:rsidRPr="003A3B9B">
        <w:rPr>
          <w:rFonts w:asciiTheme="majorBidi" w:hAnsiTheme="majorBidi" w:cstheme="majorBidi"/>
          <w:sz w:val="24"/>
          <w:szCs w:val="24"/>
        </w:rPr>
        <w:t>CIB</w:t>
      </w:r>
      <w:r w:rsidRPr="003A3B9B">
        <w:rPr>
          <w:rFonts w:ascii="Simplified Arabic" w:hAnsi="Simplified Arabic" w:cs="Simplified Arabic"/>
          <w:sz w:val="24"/>
          <w:szCs w:val="24"/>
          <w:rtl/>
        </w:rPr>
        <w:t>، الملحق رقم 1.</w:t>
      </w:r>
    </w:p>
  </w:footnote>
  <w:footnote w:id="1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7، 8ن 9 من عقد بطاقة </w:t>
      </w:r>
      <w:r w:rsidRPr="003A3B9B">
        <w:rPr>
          <w:rFonts w:asciiTheme="majorBidi" w:hAnsiTheme="majorBidi" w:cstheme="majorBidi"/>
          <w:sz w:val="24"/>
          <w:szCs w:val="24"/>
        </w:rPr>
        <w:t>CIB</w:t>
      </w:r>
      <w:r w:rsidRPr="003A3B9B">
        <w:rPr>
          <w:rFonts w:ascii="Simplified Arabic" w:hAnsi="Simplified Arabic" w:cs="Simplified Arabic"/>
          <w:sz w:val="24"/>
          <w:szCs w:val="24"/>
          <w:rtl/>
        </w:rPr>
        <w:t>، الملحق رقم 1.</w:t>
      </w:r>
    </w:p>
  </w:footnote>
  <w:footnote w:id="1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صبري السعدي، "</w:t>
      </w:r>
      <w:r w:rsidRPr="003A3B9B">
        <w:rPr>
          <w:rFonts w:ascii="Simplified Arabic" w:hAnsi="Simplified Arabic" w:cs="Simplified Arabic"/>
          <w:b/>
          <w:bCs/>
          <w:sz w:val="24"/>
          <w:szCs w:val="24"/>
          <w:rtl/>
        </w:rPr>
        <w:t>مصادر الالتزام</w:t>
      </w:r>
      <w:r w:rsidRPr="003A3B9B">
        <w:rPr>
          <w:rFonts w:ascii="Simplified Arabic" w:hAnsi="Simplified Arabic" w:cs="Simplified Arabic"/>
          <w:sz w:val="24"/>
          <w:szCs w:val="24"/>
          <w:rtl/>
        </w:rPr>
        <w:t>"، الكتاب الثاني المسؤولية التقصيرية –العمل النافع، القانون، دار الكتاب الحديث، مصر، 2009، ص 124.</w:t>
      </w:r>
    </w:p>
  </w:footnote>
  <w:footnote w:id="15">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النقد والقرض 03-11، المادة 62 فقرة ه، ط، "</w:t>
      </w:r>
      <w:r w:rsidRPr="003A3B9B">
        <w:rPr>
          <w:rFonts w:ascii="Simplified Arabic" w:hAnsi="Simplified Arabic" w:cs="Simplified Arabic"/>
          <w:b/>
          <w:bCs/>
          <w:sz w:val="24"/>
          <w:szCs w:val="24"/>
          <w:rtl/>
        </w:rPr>
        <w:t>حماية زبائن البنوك والمؤسسات المالية لاسيما في مجال العمليات مع هؤلاء الزبائن</w:t>
      </w:r>
      <w:r w:rsidRPr="003A3B9B">
        <w:rPr>
          <w:rFonts w:ascii="Simplified Arabic" w:hAnsi="Simplified Arabic" w:cs="Simplified Arabic"/>
          <w:sz w:val="24"/>
          <w:szCs w:val="24"/>
          <w:rtl/>
        </w:rPr>
        <w:t>".</w:t>
      </w:r>
    </w:p>
  </w:footnote>
  <w:footnote w:id="1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8 من عقد بطاقة </w:t>
      </w:r>
      <w:r w:rsidRPr="003A3B9B">
        <w:rPr>
          <w:rFonts w:asciiTheme="majorBidi" w:hAnsiTheme="majorBidi" w:cstheme="majorBidi"/>
          <w:sz w:val="24"/>
          <w:szCs w:val="24"/>
        </w:rPr>
        <w:t>CIB</w:t>
      </w:r>
      <w:r w:rsidRPr="003A3B9B">
        <w:rPr>
          <w:rFonts w:ascii="Simplified Arabic" w:hAnsi="Simplified Arabic" w:cs="Simplified Arabic"/>
          <w:sz w:val="24"/>
          <w:szCs w:val="24"/>
          <w:rtl/>
        </w:rPr>
        <w:t>، الملحق رقم 1.</w:t>
      </w:r>
    </w:p>
  </w:footnote>
  <w:footnote w:id="1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المادة</w:t>
      </w:r>
      <w:proofErr w:type="gramEnd"/>
      <w:r w:rsidRPr="003A3B9B">
        <w:rPr>
          <w:rFonts w:ascii="Simplified Arabic" w:hAnsi="Simplified Arabic" w:cs="Simplified Arabic"/>
          <w:sz w:val="24"/>
          <w:szCs w:val="24"/>
          <w:rtl/>
        </w:rPr>
        <w:t xml:space="preserve"> 350 </w:t>
      </w:r>
      <w:r>
        <w:rPr>
          <w:rFonts w:ascii="Simplified Arabic" w:hAnsi="Simplified Arabic" w:cs="Simplified Arabic" w:hint="cs"/>
          <w:sz w:val="24"/>
          <w:szCs w:val="24"/>
          <w:rtl/>
        </w:rPr>
        <w:t xml:space="preserve">من </w:t>
      </w:r>
      <w:r>
        <w:rPr>
          <w:rFonts w:ascii="Simplified Arabic" w:hAnsi="Simplified Arabic" w:cs="Simplified Arabic"/>
          <w:sz w:val="24"/>
          <w:szCs w:val="24"/>
          <w:rtl/>
        </w:rPr>
        <w:t xml:space="preserve">قانون عقوبات جزائري </w:t>
      </w:r>
      <w:r>
        <w:rPr>
          <w:rFonts w:ascii="Simplified Arabic" w:hAnsi="Simplified Arabic" w:cs="Simplified Arabic" w:hint="cs"/>
          <w:sz w:val="24"/>
          <w:szCs w:val="24"/>
          <w:rtl/>
        </w:rPr>
        <w:t>ت</w:t>
      </w:r>
      <w:r w:rsidRPr="003A3B9B">
        <w:rPr>
          <w:rFonts w:ascii="Simplified Arabic" w:hAnsi="Simplified Arabic" w:cs="Simplified Arabic"/>
          <w:sz w:val="24"/>
          <w:szCs w:val="24"/>
          <w:rtl/>
        </w:rPr>
        <w:t>نص على</w:t>
      </w:r>
      <w:r>
        <w:rPr>
          <w:rFonts w:ascii="Simplified Arabic" w:hAnsi="Simplified Arabic" w:cs="Simplified Arabic" w:hint="cs"/>
          <w:sz w:val="24"/>
          <w:szCs w:val="24"/>
          <w:rtl/>
        </w:rPr>
        <w:t xml:space="preserve"> ما يلي</w:t>
      </w:r>
      <w:r w:rsidRPr="003A3B9B">
        <w:rPr>
          <w:rFonts w:ascii="Simplified Arabic" w:hAnsi="Simplified Arabic" w:cs="Simplified Arabic"/>
          <w:sz w:val="24"/>
          <w:szCs w:val="24"/>
          <w:rtl/>
        </w:rPr>
        <w:t>: "</w:t>
      </w:r>
      <w:r w:rsidRPr="003A3B9B">
        <w:rPr>
          <w:rFonts w:ascii="Simplified Arabic" w:hAnsi="Simplified Arabic" w:cs="Simplified Arabic"/>
          <w:b/>
          <w:bCs/>
          <w:sz w:val="24"/>
          <w:szCs w:val="24"/>
          <w:rtl/>
        </w:rPr>
        <w:t>كل من اختلس شيئا غير مملوك له يعد سارقا ويعاقب بالحبس من سنة على الأقل إلى خمس سنوات على الأكثر وبغرامة من 100.000</w:t>
      </w:r>
      <w:r>
        <w:rPr>
          <w:rFonts w:ascii="Simplified Arabic" w:hAnsi="Simplified Arabic" w:cs="Simplified Arabic" w:hint="cs"/>
          <w:b/>
          <w:bCs/>
          <w:sz w:val="24"/>
          <w:szCs w:val="24"/>
          <w:rtl/>
        </w:rPr>
        <w:t xml:space="preserve"> </w:t>
      </w:r>
      <w:r w:rsidRPr="003A3B9B">
        <w:rPr>
          <w:rFonts w:ascii="Simplified Arabic" w:hAnsi="Simplified Arabic" w:cs="Simplified Arabic"/>
          <w:b/>
          <w:bCs/>
          <w:sz w:val="24"/>
          <w:szCs w:val="24"/>
          <w:rtl/>
        </w:rPr>
        <w:t>دج إلى 500000</w:t>
      </w:r>
      <w:r>
        <w:rPr>
          <w:rFonts w:ascii="Simplified Arabic" w:hAnsi="Simplified Arabic" w:cs="Simplified Arabic" w:hint="cs"/>
          <w:b/>
          <w:bCs/>
          <w:sz w:val="24"/>
          <w:szCs w:val="24"/>
          <w:rtl/>
        </w:rPr>
        <w:t xml:space="preserve"> </w:t>
      </w:r>
      <w:r w:rsidRPr="003A3B9B">
        <w:rPr>
          <w:rFonts w:ascii="Simplified Arabic" w:hAnsi="Simplified Arabic" w:cs="Simplified Arabic"/>
          <w:b/>
          <w:bCs/>
          <w:sz w:val="24"/>
          <w:szCs w:val="24"/>
          <w:rtl/>
        </w:rPr>
        <w:t>دج، وتطبق نفس العقوبة على اختلاس المياه والغاز والكهرباء....</w:t>
      </w:r>
      <w:r w:rsidRPr="003A3B9B">
        <w:rPr>
          <w:rFonts w:ascii="Simplified Arabic" w:hAnsi="Simplified Arabic" w:cs="Simplified Arabic"/>
          <w:sz w:val="24"/>
          <w:szCs w:val="24"/>
          <w:rtl/>
        </w:rPr>
        <w:t>".</w:t>
      </w:r>
    </w:p>
  </w:footnote>
  <w:footnote w:id="18">
    <w:p w:rsidR="00A51A4E" w:rsidRPr="003A3B9B" w:rsidRDefault="00A51A4E" w:rsidP="003A3B9B">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سامي الشوا، "</w:t>
      </w:r>
      <w:r w:rsidRPr="003A3B9B">
        <w:rPr>
          <w:rFonts w:ascii="Simplified Arabic" w:hAnsi="Simplified Arabic" w:cs="Simplified Arabic"/>
          <w:b/>
          <w:bCs/>
          <w:sz w:val="24"/>
          <w:szCs w:val="24"/>
          <w:rtl/>
        </w:rPr>
        <w:t>ثورة المعلومات وانعكاساتها على قانون العقوبات</w:t>
      </w:r>
      <w:r w:rsidRPr="003A3B9B">
        <w:rPr>
          <w:rFonts w:ascii="Simplified Arabic" w:hAnsi="Simplified Arabic" w:cs="Simplified Arabic"/>
          <w:sz w:val="24"/>
          <w:szCs w:val="24"/>
          <w:rtl/>
        </w:rPr>
        <w:t>"، دار النهضة العربية، القاهرة، 2000، ص 109</w:t>
      </w:r>
      <w:r w:rsidRPr="003A3B9B">
        <w:rPr>
          <w:rFonts w:ascii="Simplified Arabic" w:hAnsi="Simplified Arabic" w:cs="Simplified Arabic"/>
          <w:sz w:val="24"/>
          <w:szCs w:val="24"/>
          <w:rtl/>
          <w:lang w:bidi="ar-DZ"/>
        </w:rPr>
        <w:t xml:space="preserve">، </w:t>
      </w:r>
      <w:r>
        <w:rPr>
          <w:rFonts w:ascii="Simplified Arabic" w:hAnsi="Simplified Arabic" w:cs="Simplified Arabic" w:hint="cs"/>
          <w:sz w:val="24"/>
          <w:szCs w:val="24"/>
          <w:rtl/>
          <w:lang w:bidi="ar-DZ"/>
        </w:rPr>
        <w:t xml:space="preserve">وكذلك </w:t>
      </w:r>
      <w:r w:rsidRPr="003A3B9B">
        <w:rPr>
          <w:rFonts w:ascii="Simplified Arabic" w:hAnsi="Simplified Arabic" w:cs="Simplified Arabic"/>
          <w:sz w:val="24"/>
          <w:szCs w:val="24"/>
          <w:rtl/>
        </w:rPr>
        <w:t>أسامة أحمد المناعسة وصايل الهواوشة، "</w:t>
      </w:r>
      <w:r w:rsidRPr="003A3B9B">
        <w:rPr>
          <w:rFonts w:ascii="Simplified Arabic" w:hAnsi="Simplified Arabic" w:cs="Simplified Arabic"/>
          <w:b/>
          <w:bCs/>
          <w:sz w:val="24"/>
          <w:szCs w:val="24"/>
          <w:rtl/>
        </w:rPr>
        <w:t>جرائم الحاسب الآلي والانترنت</w:t>
      </w:r>
      <w:r w:rsidRPr="003A3B9B">
        <w:rPr>
          <w:rFonts w:ascii="Simplified Arabic" w:hAnsi="Simplified Arabic" w:cs="Simplified Arabic"/>
          <w:sz w:val="24"/>
          <w:szCs w:val="24"/>
          <w:rtl/>
        </w:rPr>
        <w:t>"، دراسة تحليلية مقارنة، دار وائل للنشر والتوزيع، طبعة</w:t>
      </w:r>
      <w:r>
        <w:rPr>
          <w:rFonts w:ascii="Simplified Arabic" w:hAnsi="Simplified Arabic" w:cs="Simplified Arabic" w:hint="cs"/>
          <w:sz w:val="24"/>
          <w:szCs w:val="24"/>
          <w:rtl/>
        </w:rPr>
        <w:t xml:space="preserve"> 01</w:t>
      </w:r>
      <w:r w:rsidRPr="003A3B9B">
        <w:rPr>
          <w:rFonts w:ascii="Simplified Arabic" w:hAnsi="Simplified Arabic" w:cs="Simplified Arabic"/>
          <w:sz w:val="24"/>
          <w:szCs w:val="24"/>
          <w:rtl/>
        </w:rPr>
        <w:t>، 2001، ص 177.</w:t>
      </w:r>
    </w:p>
  </w:footnote>
  <w:footnote w:id="1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04-15 المؤرخ في 27 رمضان عام 1425 الموافق ل 10 نوفمبر 2004 المعدل والمتمم للأمر رقم 06-156 المؤرخ في 18 صفر عام 1386 الموافق ل 8 يونيو سنة 1966 المتضمن قانون العقوبات، الكتاب الثالث، الباب الثاني الفصل الثالث، القسم السابع مكرر "</w:t>
      </w:r>
      <w:r w:rsidRPr="003A3B9B">
        <w:rPr>
          <w:rFonts w:ascii="Simplified Arabic" w:hAnsi="Simplified Arabic" w:cs="Simplified Arabic"/>
          <w:b/>
          <w:bCs/>
          <w:sz w:val="24"/>
          <w:szCs w:val="24"/>
          <w:rtl/>
        </w:rPr>
        <w:t>المساس بأنظمة المعالجة الآلية للمعطيات</w:t>
      </w:r>
      <w:r w:rsidRPr="003A3B9B">
        <w:rPr>
          <w:rFonts w:ascii="Simplified Arabic" w:hAnsi="Simplified Arabic" w:cs="Simplified Arabic"/>
          <w:sz w:val="24"/>
          <w:szCs w:val="24"/>
          <w:rtl/>
        </w:rPr>
        <w:t>".</w:t>
      </w:r>
    </w:p>
  </w:footnote>
  <w:footnote w:id="2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صبري السعدي،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 ص 228، 229.</w:t>
      </w:r>
    </w:p>
  </w:footnote>
  <w:footnote w:id="2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محمد</w:t>
      </w:r>
      <w:proofErr w:type="gramEnd"/>
      <w:r w:rsidRPr="003A3B9B">
        <w:rPr>
          <w:rFonts w:ascii="Simplified Arabic" w:hAnsi="Simplified Arabic" w:cs="Simplified Arabic"/>
          <w:sz w:val="24"/>
          <w:szCs w:val="24"/>
          <w:rtl/>
        </w:rPr>
        <w:t xml:space="preserve"> صبري السعدي، نفس المرجع، ص 228، 234.</w:t>
      </w:r>
    </w:p>
  </w:footnote>
  <w:footnote w:id="22">
    <w:p w:rsidR="00A51A4E" w:rsidRPr="00886A84" w:rsidRDefault="00A51A4E" w:rsidP="00886A84">
      <w:pPr>
        <w:pStyle w:val="Notedebasdepage"/>
        <w:spacing w:before="120" w:after="120"/>
        <w:jc w:val="both"/>
        <w:rPr>
          <w:rFonts w:ascii="Simplified Arabic" w:hAnsi="Simplified Arabic" w:cs="Simplified Arabic"/>
          <w:sz w:val="22"/>
          <w:szCs w:val="22"/>
        </w:rPr>
      </w:pPr>
      <w:r w:rsidRPr="00886A84">
        <w:rPr>
          <w:rStyle w:val="Appelnotedebasdep"/>
          <w:rFonts w:ascii="Simplified Arabic" w:hAnsi="Simplified Arabic" w:cs="Simplified Arabic"/>
          <w:sz w:val="22"/>
          <w:szCs w:val="22"/>
          <w:vertAlign w:val="baseline"/>
        </w:rPr>
        <w:footnoteRef/>
      </w:r>
      <w:r w:rsidRPr="00886A84">
        <w:rPr>
          <w:rFonts w:ascii="Simplified Arabic" w:hAnsi="Simplified Arabic" w:cs="Simplified Arabic"/>
          <w:sz w:val="22"/>
          <w:szCs w:val="22"/>
        </w:rPr>
        <w:t xml:space="preserve"> </w:t>
      </w:r>
      <w:r w:rsidRPr="00886A84">
        <w:rPr>
          <w:rFonts w:ascii="Simplified Arabic" w:hAnsi="Simplified Arabic" w:cs="Simplified Arabic"/>
          <w:sz w:val="22"/>
          <w:szCs w:val="22"/>
          <w:rtl/>
        </w:rPr>
        <w:t>-</w:t>
      </w:r>
      <w:r w:rsidRPr="00886A84">
        <w:rPr>
          <w:rFonts w:asciiTheme="majorBidi" w:hAnsiTheme="majorBidi" w:cstheme="majorBidi"/>
          <w:sz w:val="22"/>
          <w:szCs w:val="22"/>
        </w:rPr>
        <w:t xml:space="preserve"> AKida M . </w:t>
      </w:r>
      <w:proofErr w:type="gramStart"/>
      <w:r w:rsidRPr="00886A84">
        <w:rPr>
          <w:rFonts w:asciiTheme="majorBidi" w:hAnsiTheme="majorBidi" w:cstheme="majorBidi"/>
          <w:sz w:val="22"/>
          <w:szCs w:val="22"/>
        </w:rPr>
        <w:t>aboulEla</w:t>
      </w:r>
      <w:proofErr w:type="gramEnd"/>
      <w:r w:rsidRPr="00886A84">
        <w:rPr>
          <w:rFonts w:asciiTheme="majorBidi" w:hAnsiTheme="majorBidi" w:cstheme="majorBidi"/>
          <w:sz w:val="22"/>
          <w:szCs w:val="22"/>
        </w:rPr>
        <w:t xml:space="preserve"> ; le droit pénal face a l’utilisation Abusive ou frauduleuse des cartes Bancaires magnétique </w:t>
      </w:r>
    </w:p>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proofErr w:type="gramStart"/>
      <w:r w:rsidRPr="003A3B9B">
        <w:rPr>
          <w:rFonts w:ascii="Simplified Arabic" w:hAnsi="Simplified Arabic" w:cs="Simplified Arabic"/>
          <w:sz w:val="24"/>
          <w:szCs w:val="24"/>
          <w:rtl/>
          <w:lang w:bidi="ar-DZ"/>
        </w:rPr>
        <w:t>مجلة</w:t>
      </w:r>
      <w:proofErr w:type="gramEnd"/>
      <w:r w:rsidRPr="003A3B9B">
        <w:rPr>
          <w:rFonts w:ascii="Simplified Arabic" w:hAnsi="Simplified Arabic" w:cs="Simplified Arabic"/>
          <w:sz w:val="24"/>
          <w:szCs w:val="24"/>
          <w:rtl/>
          <w:lang w:bidi="ar-DZ"/>
        </w:rPr>
        <w:t xml:space="preserve"> العلوم القانونية والاقتصادية، كلية الحقوق، عدد2، عين شمس، مصر، سنة 1994، السنة 36،</w:t>
      </w:r>
      <w:r>
        <w:rPr>
          <w:rFonts w:ascii="Simplified Arabic" w:hAnsi="Simplified Arabic" w:cs="Simplified Arabic" w:hint="cs"/>
          <w:sz w:val="24"/>
          <w:szCs w:val="24"/>
          <w:rtl/>
          <w:lang w:bidi="ar-DZ"/>
        </w:rPr>
        <w:t xml:space="preserve"> </w:t>
      </w:r>
      <w:r w:rsidRPr="003A3B9B">
        <w:rPr>
          <w:rFonts w:ascii="Simplified Arabic" w:hAnsi="Simplified Arabic" w:cs="Simplified Arabic"/>
          <w:sz w:val="24"/>
          <w:szCs w:val="24"/>
          <w:rtl/>
          <w:lang w:bidi="ar-DZ"/>
        </w:rPr>
        <w:t>ص 50، 51.</w:t>
      </w:r>
    </w:p>
    <w:p w:rsidR="00A51A4E" w:rsidRPr="003A3B9B" w:rsidRDefault="00A51A4E" w:rsidP="00886A84">
      <w:pPr>
        <w:pStyle w:val="Notedebasdepage"/>
        <w:bidi/>
        <w:spacing w:before="120" w:after="12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lang w:bidi="ar-DZ"/>
        </w:rPr>
        <w:t>كذلك</w:t>
      </w:r>
      <w:r>
        <w:rPr>
          <w:rFonts w:ascii="Simplified Arabic" w:hAnsi="Simplified Arabic" w:cs="Simplified Arabic" w:hint="cs"/>
          <w:sz w:val="24"/>
          <w:szCs w:val="24"/>
          <w:rtl/>
          <w:lang w:bidi="ar-DZ"/>
        </w:rPr>
        <w:t xml:space="preserve"> أنظر</w:t>
      </w:r>
      <w:r w:rsidRPr="003A3B9B">
        <w:rPr>
          <w:rFonts w:ascii="Simplified Arabic" w:hAnsi="Simplified Arabic" w:cs="Simplified Arabic"/>
          <w:sz w:val="24"/>
          <w:szCs w:val="24"/>
          <w:rtl/>
          <w:lang w:bidi="ar-DZ"/>
        </w:rPr>
        <w:t xml:space="preserve"> محمد سامي الشوا، المرجع السابق، ص 117، 124.</w:t>
      </w:r>
    </w:p>
  </w:footnote>
  <w:footnote w:id="2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9 من عقد بطاقة السحب و/أو الدفع </w:t>
      </w:r>
      <w:r w:rsidRPr="00886A84">
        <w:rPr>
          <w:rFonts w:asciiTheme="majorBidi" w:hAnsiTheme="majorBidi" w:cstheme="majorBidi"/>
          <w:sz w:val="24"/>
          <w:szCs w:val="24"/>
        </w:rPr>
        <w:t>CIB</w:t>
      </w:r>
      <w:r w:rsidRPr="003A3B9B">
        <w:rPr>
          <w:rFonts w:ascii="Simplified Arabic" w:hAnsi="Simplified Arabic" w:cs="Simplified Arabic"/>
          <w:sz w:val="24"/>
          <w:szCs w:val="24"/>
          <w:rtl/>
        </w:rPr>
        <w:t>، الملحق 1. –كذلك انظر: عذبة سامي حميد الجادر وهاشم رمضان الجزائري، "</w:t>
      </w:r>
      <w:r w:rsidRPr="003A3B9B">
        <w:rPr>
          <w:rFonts w:ascii="Simplified Arabic" w:hAnsi="Simplified Arabic" w:cs="Simplified Arabic"/>
          <w:b/>
          <w:bCs/>
          <w:sz w:val="24"/>
          <w:szCs w:val="24"/>
          <w:rtl/>
        </w:rPr>
        <w:t>العلاقات التعاقدية المنبثقة عن استخدام بطاقة الائتمان</w:t>
      </w:r>
      <w:r w:rsidRPr="003A3B9B">
        <w:rPr>
          <w:rFonts w:ascii="Simplified Arabic" w:hAnsi="Simplified Arabic" w:cs="Simplified Arabic"/>
          <w:sz w:val="24"/>
          <w:szCs w:val="24"/>
          <w:rtl/>
        </w:rPr>
        <w:t>"، رسالة ماجستير، كلية العلوم القانونية، جامعة الشرق الأوسط للدراسات العليا، عمان، الأردن، 2008، ص 221.</w:t>
      </w:r>
    </w:p>
  </w:footnote>
  <w:footnote w:id="24">
    <w:p w:rsidR="00A51A4E" w:rsidRDefault="00A51A4E" w:rsidP="00886A84">
      <w:pPr>
        <w:pStyle w:val="Notedebasdepage"/>
        <w:bidi/>
        <w:spacing w:before="24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عذبة سامي، حميد الجادر، المرجع السابق، ص 210. </w:t>
      </w:r>
    </w:p>
    <w:p w:rsidR="00A51A4E" w:rsidRDefault="00A51A4E" w:rsidP="00886A84">
      <w:pPr>
        <w:pStyle w:val="Notedebasdepage"/>
        <w:bidi/>
        <w:spacing w:before="24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 xml:space="preserve">كذلك انظر </w:t>
      </w:r>
      <w:proofErr w:type="gramStart"/>
      <w:r w:rsidRPr="003A3B9B">
        <w:rPr>
          <w:rFonts w:ascii="Simplified Arabic" w:hAnsi="Simplified Arabic" w:cs="Simplified Arabic"/>
          <w:sz w:val="24"/>
          <w:szCs w:val="24"/>
          <w:rtl/>
        </w:rPr>
        <w:t>عبد</w:t>
      </w:r>
      <w:proofErr w:type="gramEnd"/>
      <w:r w:rsidRPr="003A3B9B">
        <w:rPr>
          <w:rFonts w:ascii="Simplified Arabic" w:hAnsi="Simplified Arabic" w:cs="Simplified Arabic"/>
          <w:sz w:val="24"/>
          <w:szCs w:val="24"/>
          <w:rtl/>
        </w:rPr>
        <w:t xml:space="preserve"> الفتاح بيومي حجازي، "</w:t>
      </w:r>
      <w:r w:rsidRPr="003A3B9B">
        <w:rPr>
          <w:rFonts w:ascii="Simplified Arabic" w:hAnsi="Simplified Arabic" w:cs="Simplified Arabic"/>
          <w:b/>
          <w:bCs/>
          <w:sz w:val="24"/>
          <w:szCs w:val="24"/>
          <w:rtl/>
        </w:rPr>
        <w:t>النظام القانوني لحماية التجارة الالكترونية –الكتاب الأول- نظام التجارة الالكترونية وحمايتها مدنيا</w:t>
      </w:r>
      <w:r w:rsidRPr="003A3B9B">
        <w:rPr>
          <w:rFonts w:ascii="Simplified Arabic" w:hAnsi="Simplified Arabic" w:cs="Simplified Arabic"/>
          <w:sz w:val="24"/>
          <w:szCs w:val="24"/>
          <w:rtl/>
        </w:rPr>
        <w:t xml:space="preserve">"، دار الفكر الجامعي، 2002، ص 119، 120. </w:t>
      </w:r>
    </w:p>
    <w:p w:rsidR="00A51A4E" w:rsidRPr="003A3B9B" w:rsidRDefault="00A51A4E" w:rsidP="00886A84">
      <w:pPr>
        <w:pStyle w:val="Notedebasdepage"/>
        <w:bidi/>
        <w:spacing w:before="240" w:after="120"/>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وأيضا</w:t>
      </w:r>
      <w:r w:rsidRPr="003A3B9B">
        <w:rPr>
          <w:rFonts w:ascii="Simplified Arabic" w:hAnsi="Simplified Arabic" w:cs="Simplified Arabic"/>
          <w:sz w:val="24"/>
          <w:szCs w:val="24"/>
          <w:rtl/>
        </w:rPr>
        <w:t xml:space="preserve"> أنس العلبي، "</w:t>
      </w:r>
      <w:r w:rsidRPr="003A3B9B">
        <w:rPr>
          <w:rFonts w:ascii="Simplified Arabic" w:hAnsi="Simplified Arabic" w:cs="Simplified Arabic"/>
          <w:b/>
          <w:bCs/>
          <w:sz w:val="24"/>
          <w:szCs w:val="24"/>
          <w:rtl/>
        </w:rPr>
        <w:t>النظام القانوني لبطاقات الاعتماد</w:t>
      </w:r>
      <w:r w:rsidRPr="003A3B9B">
        <w:rPr>
          <w:rFonts w:ascii="Simplified Arabic" w:hAnsi="Simplified Arabic" w:cs="Simplified Arabic"/>
          <w:sz w:val="24"/>
          <w:szCs w:val="24"/>
          <w:rtl/>
        </w:rPr>
        <w:t>"، منشورات الحلبي الحقوقية، طبعة 2005، ص 142، 143. –كذلك ابراهيم سيد أحمد، "</w:t>
      </w:r>
      <w:r w:rsidRPr="003A3B9B">
        <w:rPr>
          <w:rFonts w:ascii="Simplified Arabic" w:hAnsi="Simplified Arabic" w:cs="Simplified Arabic"/>
          <w:b/>
          <w:bCs/>
          <w:sz w:val="24"/>
          <w:szCs w:val="24"/>
          <w:rtl/>
        </w:rPr>
        <w:t>الحماية التشريعية والمدنية والجنائية لبطاقات الدفع الالكتروني وبطاقات الائتمان</w:t>
      </w:r>
      <w:r w:rsidRPr="003A3B9B">
        <w:rPr>
          <w:rFonts w:ascii="Simplified Arabic" w:hAnsi="Simplified Arabic" w:cs="Simplified Arabic"/>
          <w:sz w:val="24"/>
          <w:szCs w:val="24"/>
          <w:rtl/>
        </w:rPr>
        <w:t>"، الدار الجامعية، 2005، ص 84، 85.</w:t>
      </w:r>
    </w:p>
  </w:footnote>
  <w:footnote w:id="25">
    <w:p w:rsidR="00A51A4E" w:rsidRPr="003A3B9B" w:rsidRDefault="00A51A4E" w:rsidP="00886A84">
      <w:pPr>
        <w:pStyle w:val="Notedebasdepage"/>
        <w:bidi/>
        <w:spacing w:before="24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المرجع السابق، ص 315، 322.</w:t>
      </w:r>
    </w:p>
  </w:footnote>
  <w:footnote w:id="26">
    <w:p w:rsidR="00A51A4E" w:rsidRPr="003A3B9B" w:rsidRDefault="00A51A4E" w:rsidP="00886A84">
      <w:pPr>
        <w:pStyle w:val="Notedebasdepage"/>
        <w:bidi/>
        <w:spacing w:before="24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الفصل 37 من القانون التونسي الخاص بالمبادلات والتجارة الالكترونية قانون عدد 83، سنة 2000، مؤرخ في 9-8-2000 ينص على "</w:t>
      </w:r>
      <w:r w:rsidRPr="003A3B9B">
        <w:rPr>
          <w:rFonts w:ascii="Simplified Arabic" w:hAnsi="Simplified Arabic" w:cs="Simplified Arabic"/>
          <w:b/>
          <w:bCs/>
          <w:sz w:val="24"/>
          <w:szCs w:val="24"/>
          <w:rtl/>
        </w:rPr>
        <w:t>يجب على مستخدم وسيلة الدفع الالكتروني إعلام مصدرها بضياعها أو سرقتها أو ضياع أو سرقة الوسائل التي يمكن من استعمالها، وكذلك كل استعمال مزيف لها</w:t>
      </w:r>
      <w:r w:rsidRPr="003A3B9B">
        <w:rPr>
          <w:rFonts w:ascii="Simplified Arabic" w:hAnsi="Simplified Arabic" w:cs="Simplified Arabic"/>
          <w:sz w:val="24"/>
          <w:szCs w:val="24"/>
          <w:rtl/>
        </w:rPr>
        <w:t xml:space="preserve">". </w:t>
      </w:r>
    </w:p>
  </w:footnote>
  <w:footnote w:id="27">
    <w:p w:rsidR="00A51A4E" w:rsidRPr="003A3B9B" w:rsidRDefault="00A51A4E" w:rsidP="00886A84">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 من عقد البطاقة بين بنكية </w:t>
      </w:r>
      <w:r w:rsidRPr="00886A84">
        <w:rPr>
          <w:rFonts w:asciiTheme="majorBidi" w:hAnsiTheme="majorBidi" w:cstheme="majorBidi"/>
          <w:sz w:val="24"/>
          <w:szCs w:val="24"/>
        </w:rPr>
        <w:t>CIB</w:t>
      </w:r>
      <w:r w:rsidRPr="003A3B9B">
        <w:rPr>
          <w:rFonts w:ascii="Simplified Arabic" w:hAnsi="Simplified Arabic" w:cs="Simplified Arabic"/>
          <w:sz w:val="24"/>
          <w:szCs w:val="24"/>
          <w:rtl/>
        </w:rPr>
        <w:t>، الملحق 1.</w:t>
      </w:r>
    </w:p>
  </w:footnote>
  <w:footnote w:id="28">
    <w:p w:rsidR="00A51A4E" w:rsidRPr="003A3B9B" w:rsidRDefault="00A51A4E" w:rsidP="00886A84">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10 فقرة 2 من عقد البطاقة بين بنكية </w:t>
      </w:r>
      <w:r w:rsidRPr="00886A84">
        <w:rPr>
          <w:rFonts w:asciiTheme="majorBidi" w:hAnsiTheme="majorBidi" w:cstheme="majorBidi"/>
          <w:sz w:val="24"/>
          <w:szCs w:val="24"/>
        </w:rPr>
        <w:t>CIB</w:t>
      </w:r>
      <w:r w:rsidRPr="003A3B9B">
        <w:rPr>
          <w:rFonts w:ascii="Simplified Arabic" w:hAnsi="Simplified Arabic" w:cs="Simplified Arabic"/>
          <w:sz w:val="24"/>
          <w:szCs w:val="24"/>
          <w:rtl/>
        </w:rPr>
        <w:t>، الملحق 1.</w:t>
      </w:r>
    </w:p>
  </w:footnote>
  <w:footnote w:id="29">
    <w:p w:rsidR="00A51A4E" w:rsidRPr="003A3B9B" w:rsidRDefault="00A51A4E" w:rsidP="00886A84">
      <w:pPr>
        <w:pStyle w:val="Notedebasdepage"/>
        <w:bidi/>
        <w:spacing w:before="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10 فقرة 1 من عقد البطاقة بين البنكية </w:t>
      </w:r>
      <w:r w:rsidRPr="00886A84">
        <w:rPr>
          <w:rFonts w:asciiTheme="majorBidi" w:hAnsiTheme="majorBidi" w:cstheme="majorBidi"/>
          <w:sz w:val="24"/>
          <w:szCs w:val="24"/>
        </w:rPr>
        <w:t>CIB</w:t>
      </w:r>
      <w:r w:rsidRPr="003A3B9B">
        <w:rPr>
          <w:rFonts w:ascii="Simplified Arabic" w:hAnsi="Simplified Arabic" w:cs="Simplified Arabic"/>
          <w:sz w:val="24"/>
          <w:szCs w:val="24"/>
          <w:rtl/>
        </w:rPr>
        <w:t>، الملحق 1.</w:t>
      </w:r>
    </w:p>
  </w:footnote>
  <w:footnote w:id="30">
    <w:p w:rsidR="00A51A4E" w:rsidRPr="003A3B9B" w:rsidRDefault="00A51A4E" w:rsidP="00886A84">
      <w:pPr>
        <w:pStyle w:val="Notedebasdepage"/>
        <w:bidi/>
        <w:spacing w:before="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color w:val="FF0000"/>
          <w:sz w:val="24"/>
          <w:szCs w:val="24"/>
          <w:rtl/>
        </w:rPr>
        <w:t xml:space="preserve">- </w:t>
      </w:r>
      <w:r w:rsidRPr="003A3B9B">
        <w:rPr>
          <w:rFonts w:ascii="Simplified Arabic" w:hAnsi="Simplified Arabic" w:cs="Simplified Arabic"/>
          <w:sz w:val="24"/>
          <w:szCs w:val="24"/>
          <w:rtl/>
        </w:rPr>
        <w:t>علي فيلالي، المرجع السابق، ص67 وكذا محمد صبري السعدي، المرجع السابق، ص 82.</w:t>
      </w:r>
    </w:p>
  </w:footnote>
  <w:footnote w:id="31">
    <w:p w:rsidR="00A51A4E" w:rsidRPr="003A3B9B" w:rsidRDefault="00A51A4E" w:rsidP="00886A84">
      <w:pPr>
        <w:pStyle w:val="Notedebasdepage"/>
        <w:bidi/>
        <w:spacing w:before="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10 فقرة 2 من عقد بطاقة السحب و/أو الدفع </w:t>
      </w:r>
      <w:r w:rsidRPr="00886A84">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1.</w:t>
      </w:r>
    </w:p>
  </w:footnote>
  <w:footnote w:id="32">
    <w:p w:rsidR="00A51A4E" w:rsidRPr="003A3B9B" w:rsidRDefault="00A51A4E" w:rsidP="00886A84">
      <w:pPr>
        <w:pStyle w:val="Notedebasdepage"/>
        <w:bidi/>
        <w:spacing w:before="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10 فقرة 3 من عقد بطاقة السحب و/أو الدفع </w:t>
      </w:r>
      <w:r w:rsidRPr="00886A84">
        <w:rPr>
          <w:rFonts w:asciiTheme="majorBidi" w:hAnsiTheme="majorBidi" w:cstheme="majorBidi"/>
          <w:sz w:val="24"/>
          <w:szCs w:val="24"/>
        </w:rPr>
        <w:t>CIB</w:t>
      </w:r>
      <w:r w:rsidRPr="003A3B9B">
        <w:rPr>
          <w:rFonts w:ascii="Simplified Arabic" w:hAnsi="Simplified Arabic" w:cs="Simplified Arabic"/>
          <w:sz w:val="24"/>
          <w:szCs w:val="24"/>
          <w:rtl/>
        </w:rPr>
        <w:t>، الملحق 1.</w:t>
      </w:r>
    </w:p>
  </w:footnote>
  <w:footnote w:id="33">
    <w:p w:rsidR="00A51A4E" w:rsidRPr="003A3B9B" w:rsidRDefault="00A51A4E" w:rsidP="00886A84">
      <w:pPr>
        <w:pStyle w:val="Notedebasdepage"/>
        <w:bidi/>
        <w:spacing w:before="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7 و11 فقرة 2 </w:t>
      </w:r>
      <w:proofErr w:type="gramStart"/>
      <w:r w:rsidRPr="003A3B9B">
        <w:rPr>
          <w:rFonts w:ascii="Simplified Arabic" w:hAnsi="Simplified Arabic" w:cs="Simplified Arabic"/>
          <w:sz w:val="24"/>
          <w:szCs w:val="24"/>
          <w:rtl/>
        </w:rPr>
        <w:t>من</w:t>
      </w:r>
      <w:proofErr w:type="gramEnd"/>
      <w:r w:rsidRPr="003A3B9B">
        <w:rPr>
          <w:rFonts w:ascii="Simplified Arabic" w:hAnsi="Simplified Arabic" w:cs="Simplified Arabic"/>
          <w:sz w:val="24"/>
          <w:szCs w:val="24"/>
          <w:rtl/>
        </w:rPr>
        <w:t xml:space="preserve"> عقد التاجر المنظم (المورد)، الملحق 2.</w:t>
      </w:r>
    </w:p>
  </w:footnote>
  <w:footnote w:id="3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9 من عقد البطاقة البين بنكية للسحب و/أو الدفع، الملحق 1.</w:t>
      </w:r>
    </w:p>
  </w:footnote>
  <w:footnote w:id="35">
    <w:p w:rsidR="00A51A4E" w:rsidRDefault="00A51A4E" w:rsidP="00886A84">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علي فيلالي، المرجع السابق، ص 230. – </w:t>
      </w:r>
      <w:proofErr w:type="gramStart"/>
      <w:r w:rsidRPr="003A3B9B">
        <w:rPr>
          <w:rFonts w:ascii="Simplified Arabic" w:hAnsi="Simplified Arabic" w:cs="Simplified Arabic"/>
          <w:sz w:val="24"/>
          <w:szCs w:val="24"/>
          <w:rtl/>
        </w:rPr>
        <w:t>كذلك</w:t>
      </w:r>
      <w:proofErr w:type="gramEnd"/>
      <w:r w:rsidRPr="003A3B9B">
        <w:rPr>
          <w:rFonts w:ascii="Simplified Arabic" w:hAnsi="Simplified Arabic" w:cs="Simplified Arabic"/>
          <w:sz w:val="24"/>
          <w:szCs w:val="24"/>
          <w:rtl/>
        </w:rPr>
        <w:t xml:space="preserve">: محمد صبري السعدي، المرجع السابق، ص 237. </w:t>
      </w:r>
    </w:p>
    <w:p w:rsidR="00A51A4E" w:rsidRPr="003A3B9B" w:rsidRDefault="00A51A4E" w:rsidP="00886A84">
      <w:pPr>
        <w:pStyle w:val="Notedebasdepage"/>
        <w:bidi/>
        <w:spacing w:before="120" w:after="12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 xml:space="preserve">كذلك </w:t>
      </w:r>
      <w:proofErr w:type="gramStart"/>
      <w:r w:rsidRPr="003A3B9B">
        <w:rPr>
          <w:rFonts w:ascii="Simplified Arabic" w:hAnsi="Simplified Arabic" w:cs="Simplified Arabic"/>
          <w:sz w:val="24"/>
          <w:szCs w:val="24"/>
          <w:rtl/>
        </w:rPr>
        <w:t>نص</w:t>
      </w:r>
      <w:proofErr w:type="gramEnd"/>
      <w:r w:rsidRPr="003A3B9B">
        <w:rPr>
          <w:rFonts w:ascii="Simplified Arabic" w:hAnsi="Simplified Arabic" w:cs="Simplified Arabic"/>
          <w:sz w:val="24"/>
          <w:szCs w:val="24"/>
          <w:rtl/>
        </w:rPr>
        <w:t xml:space="preserve"> المادة 138 فقرة 2 من القانون المدني الجزائري.</w:t>
      </w:r>
    </w:p>
  </w:footnote>
  <w:footnote w:id="3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عايد رجا الخلايلة، "</w:t>
      </w:r>
      <w:r w:rsidRPr="003A3B9B">
        <w:rPr>
          <w:rFonts w:ascii="Simplified Arabic" w:hAnsi="Simplified Arabic" w:cs="Simplified Arabic"/>
          <w:b/>
          <w:bCs/>
          <w:sz w:val="24"/>
          <w:szCs w:val="24"/>
          <w:rtl/>
        </w:rPr>
        <w:t>المسؤولية التقصيرية الالكترونية –المسؤولية الناشئة عن إساءة استخدام أجهزة الحاسوب والانترنت</w:t>
      </w:r>
      <w:r w:rsidRPr="003A3B9B">
        <w:rPr>
          <w:rFonts w:ascii="Simplified Arabic" w:hAnsi="Simplified Arabic" w:cs="Simplified Arabic"/>
          <w:sz w:val="24"/>
          <w:szCs w:val="24"/>
          <w:rtl/>
        </w:rPr>
        <w:t>"، دراسة مقارنة، أطروحة دكتوراه، منشورة تحت اشراف أ. د محمد يوسف الزعبي، جامعة عمان العربية للدراسات العليا، نشر دار الثقافة للنشر والتوزيع، طبعة 1، عمان، 2009، ص 260 وما يليها.</w:t>
      </w:r>
    </w:p>
  </w:footnote>
  <w:footnote w:id="3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صبري السعدي،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 ص 196.</w:t>
      </w:r>
    </w:p>
  </w:footnote>
  <w:footnote w:id="38">
    <w:p w:rsidR="00A51A4E" w:rsidRPr="003A3B9B" w:rsidRDefault="00A51A4E" w:rsidP="00886A84">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صبري السعدي،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 ص 193. كذلك انظر: عايد رجا الخلايلة، المرجع السابق، ص 260 وما يليها.</w:t>
      </w:r>
    </w:p>
  </w:footnote>
  <w:footnote w:id="3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عبد</w:t>
      </w:r>
      <w:proofErr w:type="gramEnd"/>
      <w:r w:rsidRPr="003A3B9B">
        <w:rPr>
          <w:rFonts w:ascii="Simplified Arabic" w:hAnsi="Simplified Arabic" w:cs="Simplified Arabic"/>
          <w:sz w:val="24"/>
          <w:szCs w:val="24"/>
          <w:rtl/>
        </w:rPr>
        <w:t xml:space="preserve"> الله حسين علي محمود، "</w:t>
      </w:r>
      <w:r w:rsidRPr="003A3B9B">
        <w:rPr>
          <w:rFonts w:ascii="Simplified Arabic" w:hAnsi="Simplified Arabic" w:cs="Simplified Arabic"/>
          <w:b/>
          <w:bCs/>
          <w:sz w:val="24"/>
          <w:szCs w:val="24"/>
          <w:rtl/>
        </w:rPr>
        <w:t>سرقة المعلومات المخزنة في الحاسب الآلي</w:t>
      </w:r>
      <w:r w:rsidRPr="003A3B9B">
        <w:rPr>
          <w:rFonts w:ascii="Simplified Arabic" w:hAnsi="Simplified Arabic" w:cs="Simplified Arabic"/>
          <w:sz w:val="24"/>
          <w:szCs w:val="24"/>
          <w:rtl/>
        </w:rPr>
        <w:t>"، دار النهضة العربية، طبعة 2، مصر، 2002، ص 101 وما يليها.</w:t>
      </w:r>
    </w:p>
  </w:footnote>
  <w:footnote w:id="4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عبد الله حسين علي </w:t>
      </w:r>
      <w:proofErr w:type="gramStart"/>
      <w:r w:rsidRPr="003A3B9B">
        <w:rPr>
          <w:rFonts w:ascii="Simplified Arabic" w:hAnsi="Simplified Arabic" w:cs="Simplified Arabic"/>
          <w:sz w:val="24"/>
          <w:szCs w:val="24"/>
          <w:rtl/>
        </w:rPr>
        <w:t>محمود</w:t>
      </w:r>
      <w:proofErr w:type="gramEnd"/>
      <w:r w:rsidRPr="003A3B9B">
        <w:rPr>
          <w:rFonts w:ascii="Simplified Arabic" w:hAnsi="Simplified Arabic" w:cs="Simplified Arabic"/>
          <w:sz w:val="24"/>
          <w:szCs w:val="24"/>
          <w:rtl/>
        </w:rPr>
        <w:t>، المرجع السابق، ص 75 وما يليها.</w:t>
      </w:r>
    </w:p>
  </w:footnote>
  <w:footnote w:id="4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صبري السعدي،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 ص 198، 199.</w:t>
      </w:r>
    </w:p>
  </w:footnote>
  <w:footnote w:id="4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9 فقرة 4 من عقد بطاقة السحب و/أو الدفع، الملحق 1.</w:t>
      </w:r>
    </w:p>
  </w:footnote>
  <w:footnote w:id="43">
    <w:p w:rsidR="00A51A4E" w:rsidRPr="003A3B9B" w:rsidRDefault="00A51A4E" w:rsidP="00886A84">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مادة</w:t>
      </w:r>
      <w:proofErr w:type="gramEnd"/>
      <w:r w:rsidRPr="003A3B9B">
        <w:rPr>
          <w:rFonts w:ascii="Simplified Arabic" w:hAnsi="Simplified Arabic" w:cs="Simplified Arabic"/>
          <w:sz w:val="24"/>
          <w:szCs w:val="24"/>
          <w:rtl/>
        </w:rPr>
        <w:t xml:space="preserve"> 124 من القانون المدني : الأمر 75-85 المؤرخ في 20 رمضان 1395 الموافق ل 26 سبتمبر 1975 المعدل والمتمم بالقانون 05-10 المؤرخ في 20 يونيو 2005 ( ج ر عدد 44).</w:t>
      </w:r>
    </w:p>
  </w:footnote>
  <w:footnote w:id="44">
    <w:p w:rsidR="00A51A4E" w:rsidRPr="003A3B9B" w:rsidRDefault="00A51A4E" w:rsidP="00886A84">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سليمان ضيف الله الزين، المرجع السابق، ص 176، 177. – محمود محمد أبو فروة، "</w:t>
      </w:r>
      <w:r w:rsidRPr="003A3B9B">
        <w:rPr>
          <w:rFonts w:ascii="Simplified Arabic" w:hAnsi="Simplified Arabic" w:cs="Simplified Arabic"/>
          <w:b/>
          <w:bCs/>
          <w:sz w:val="24"/>
          <w:szCs w:val="24"/>
          <w:rtl/>
        </w:rPr>
        <w:t>مسؤولية البنك المدنية عن عمليات التحويل الالكتروني –دراسة مقارنة</w:t>
      </w:r>
      <w:r w:rsidRPr="003A3B9B">
        <w:rPr>
          <w:rFonts w:ascii="Simplified Arabic" w:hAnsi="Simplified Arabic" w:cs="Simplified Arabic"/>
          <w:sz w:val="24"/>
          <w:szCs w:val="24"/>
          <w:rtl/>
        </w:rPr>
        <w:t>"، دار وائل، طبعة 1، عمان، 2014، ص 163، 163.المادة 7</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 xml:space="preserve">فقرة 4 </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والمادة 40 والمادة 41 من القانون رقم 18-07 المتعلق بحماية الاشخاص الطبيعيين في مجال معالجة المعطيات ذات الطابع الشخصي ، المرجع السابق .</w:t>
      </w:r>
    </w:p>
  </w:footnote>
  <w:footnote w:id="45">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127 قانون مدني جزائري،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 –كذلك راجع في ذلك: عيسى محمد الحسين، "</w:t>
      </w:r>
      <w:r w:rsidRPr="003A3B9B">
        <w:rPr>
          <w:rFonts w:ascii="Simplified Arabic" w:hAnsi="Simplified Arabic" w:cs="Simplified Arabic"/>
          <w:b/>
          <w:bCs/>
          <w:sz w:val="24"/>
          <w:szCs w:val="24"/>
          <w:rtl/>
        </w:rPr>
        <w:t>المسؤولية المدنية للمصارف في ضوء أحكام القانون والقضاء</w:t>
      </w:r>
      <w:r w:rsidRPr="003A3B9B">
        <w:rPr>
          <w:rFonts w:ascii="Simplified Arabic" w:hAnsi="Simplified Arabic" w:cs="Simplified Arabic"/>
          <w:sz w:val="24"/>
          <w:szCs w:val="24"/>
          <w:rtl/>
        </w:rPr>
        <w:t>"، رسالة دكتوراه، كلية الحقوق، جامعة دمشق، 2010، ص 113.</w:t>
      </w:r>
    </w:p>
  </w:footnote>
  <w:footnote w:id="4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المرجع السابق، ص 114.</w:t>
      </w:r>
    </w:p>
  </w:footnote>
  <w:footnote w:id="4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جمال الدين عوض، "</w:t>
      </w:r>
      <w:r w:rsidRPr="003A3B9B">
        <w:rPr>
          <w:rFonts w:ascii="Simplified Arabic" w:hAnsi="Simplified Arabic" w:cs="Simplified Arabic"/>
          <w:b/>
          <w:bCs/>
          <w:sz w:val="24"/>
          <w:szCs w:val="24"/>
          <w:rtl/>
        </w:rPr>
        <w:t>عمليات البنوك من الوجهة القانونية</w:t>
      </w:r>
      <w:r w:rsidRPr="003A3B9B">
        <w:rPr>
          <w:rFonts w:ascii="Simplified Arabic" w:hAnsi="Simplified Arabic" w:cs="Simplified Arabic"/>
          <w:sz w:val="24"/>
          <w:szCs w:val="24"/>
          <w:rtl/>
        </w:rPr>
        <w:t>"، المكتبة القانونية، القاهرة، 1993، ص 1222،  كذلك: عبد الرحمن السيد فرمان، "</w:t>
      </w:r>
      <w:r w:rsidRPr="003A3B9B">
        <w:rPr>
          <w:rFonts w:ascii="Simplified Arabic" w:hAnsi="Simplified Arabic" w:cs="Simplified Arabic"/>
          <w:b/>
          <w:bCs/>
          <w:sz w:val="24"/>
          <w:szCs w:val="24"/>
          <w:rtl/>
        </w:rPr>
        <w:t>مسؤولية أعضاء مجلس الإدارة والمديرين عن ديون الشركة المفلسة</w:t>
      </w:r>
      <w:r w:rsidRPr="003A3B9B">
        <w:rPr>
          <w:rFonts w:ascii="Simplified Arabic" w:hAnsi="Simplified Arabic" w:cs="Simplified Arabic"/>
          <w:sz w:val="24"/>
          <w:szCs w:val="24"/>
          <w:rtl/>
        </w:rPr>
        <w:t>"، دار النهضة العربية، القاهرة، 2006، ص 16، ورد ذكره في هامش 1 لدى د. عيسى محمد الحسين، المرجع السابق، ص 115.</w:t>
      </w:r>
    </w:p>
  </w:footnote>
  <w:footnote w:id="48">
    <w:p w:rsidR="00A51A4E" w:rsidRPr="003A3B9B" w:rsidRDefault="00A51A4E" w:rsidP="00886A84">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المادة</w:t>
      </w:r>
      <w:proofErr w:type="gramEnd"/>
      <w:r w:rsidRPr="003A3B9B">
        <w:rPr>
          <w:rFonts w:ascii="Simplified Arabic" w:hAnsi="Simplified Arabic" w:cs="Simplified Arabic"/>
          <w:sz w:val="24"/>
          <w:szCs w:val="24"/>
          <w:rtl/>
        </w:rPr>
        <w:t xml:space="preserve"> 622 من القانون التجاري الجزائري والتي تنص على أن : "</w:t>
      </w:r>
      <w:r w:rsidRPr="003A3B9B">
        <w:rPr>
          <w:rFonts w:ascii="Simplified Arabic" w:hAnsi="Simplified Arabic" w:cs="Simplified Arabic"/>
          <w:b/>
          <w:bCs/>
          <w:sz w:val="24"/>
          <w:szCs w:val="24"/>
          <w:rtl/>
        </w:rPr>
        <w:t>يخول مجلس الإدارة كل السلطات للتصرف في كل الظروف باسم الشركة، ويمارس هذه السلطات في نطاق موضوع الشركة، ومع مراعاة السلطات المسندة صراحة في القانون لجمعيات المساهمين</w:t>
      </w:r>
      <w:r w:rsidRPr="003A3B9B">
        <w:rPr>
          <w:rFonts w:ascii="Simplified Arabic" w:hAnsi="Simplified Arabic" w:cs="Simplified Arabic"/>
          <w:sz w:val="24"/>
          <w:szCs w:val="24"/>
          <w:rtl/>
        </w:rPr>
        <w:t>". كذلك: المادة 623 من ذات القانون والتي تنص على أن "</w:t>
      </w:r>
      <w:r w:rsidRPr="003A3B9B">
        <w:rPr>
          <w:rFonts w:ascii="Simplified Arabic" w:hAnsi="Simplified Arabic" w:cs="Simplified Arabic"/>
          <w:b/>
          <w:bCs/>
          <w:sz w:val="24"/>
          <w:szCs w:val="24"/>
          <w:rtl/>
        </w:rPr>
        <w:t>تلزم الشركة في علاقاتها مع الغير حتى بأعمال مجلس الإدارة التي لا تتصل بموضوع الشركة، إلا إذا أثبت أن الغير كان يعلم بأن العمل تجاوز هذا</w:t>
      </w:r>
      <w:r>
        <w:rPr>
          <w:rFonts w:ascii="Simplified Arabic" w:hAnsi="Simplified Arabic" w:cs="Simplified Arabic" w:hint="cs"/>
          <w:b/>
          <w:bCs/>
          <w:sz w:val="24"/>
          <w:szCs w:val="24"/>
          <w:rtl/>
        </w:rPr>
        <w:t>=</w:t>
      </w:r>
      <w:r w:rsidRPr="003A3B9B">
        <w:rPr>
          <w:rFonts w:ascii="Simplified Arabic" w:hAnsi="Simplified Arabic" w:cs="Simplified Arabic"/>
          <w:b/>
          <w:bCs/>
          <w:sz w:val="24"/>
          <w:szCs w:val="24"/>
          <w:rtl/>
        </w:rPr>
        <w:t xml:space="preserve"> </w:t>
      </w:r>
      <w:r>
        <w:rPr>
          <w:rFonts w:ascii="Simplified Arabic" w:hAnsi="Simplified Arabic" w:cs="Simplified Arabic" w:hint="cs"/>
          <w:b/>
          <w:bCs/>
          <w:sz w:val="24"/>
          <w:szCs w:val="24"/>
          <w:rtl/>
        </w:rPr>
        <w:t xml:space="preserve">== </w:t>
      </w:r>
      <w:r w:rsidRPr="003A3B9B">
        <w:rPr>
          <w:rFonts w:ascii="Simplified Arabic" w:hAnsi="Simplified Arabic" w:cs="Simplified Arabic"/>
          <w:b/>
          <w:bCs/>
          <w:sz w:val="24"/>
          <w:szCs w:val="24"/>
          <w:rtl/>
        </w:rPr>
        <w:t xml:space="preserve">الموضوع أو كان لا يستطيع أن يجعله مراعاة للظروف، ومن المستبعد أن يكون نشر القانون الأساسي وحده كاف لإقامة هذه البنية. </w:t>
      </w:r>
      <w:proofErr w:type="gramStart"/>
      <w:r w:rsidRPr="003A3B9B">
        <w:rPr>
          <w:rFonts w:ascii="Simplified Arabic" w:hAnsi="Simplified Arabic" w:cs="Simplified Arabic"/>
          <w:b/>
          <w:bCs/>
          <w:sz w:val="24"/>
          <w:szCs w:val="24"/>
          <w:rtl/>
        </w:rPr>
        <w:t>لا</w:t>
      </w:r>
      <w:proofErr w:type="gramEnd"/>
      <w:r w:rsidRPr="003A3B9B">
        <w:rPr>
          <w:rFonts w:ascii="Simplified Arabic" w:hAnsi="Simplified Arabic" w:cs="Simplified Arabic"/>
          <w:b/>
          <w:bCs/>
          <w:sz w:val="24"/>
          <w:szCs w:val="24"/>
          <w:rtl/>
        </w:rPr>
        <w:t xml:space="preserve"> يحتج على الغير بأحكام القانون الأساسي التي تحد من صلاحيات مجلس الإدارة....</w:t>
      </w:r>
      <w:r w:rsidRPr="003A3B9B">
        <w:rPr>
          <w:rFonts w:ascii="Simplified Arabic" w:hAnsi="Simplified Arabic" w:cs="Simplified Arabic"/>
          <w:sz w:val="24"/>
          <w:szCs w:val="24"/>
          <w:rtl/>
        </w:rPr>
        <w:t>".</w:t>
      </w:r>
    </w:p>
  </w:footnote>
  <w:footnote w:id="49">
    <w:p w:rsidR="00A51A4E" w:rsidRPr="003A3B9B" w:rsidRDefault="00A51A4E" w:rsidP="00886A84">
      <w:pPr>
        <w:pStyle w:val="Notedebasdepage"/>
        <w:bidi/>
        <w:spacing w:before="240" w:after="4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المرجع السابق، ص 117.</w:t>
      </w:r>
    </w:p>
  </w:footnote>
  <w:footnote w:id="50">
    <w:p w:rsidR="00A51A4E" w:rsidRPr="003A3B9B" w:rsidRDefault="00A51A4E" w:rsidP="0084520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lang w:bidi="ar-DZ"/>
        </w:rPr>
        <w:t>-  عيسى محمد الحسين ، المرجع السابق ، ص 306 و307.</w:t>
      </w:r>
    </w:p>
  </w:footnote>
  <w:footnote w:id="51">
    <w:p w:rsidR="00A51A4E" w:rsidRPr="003A3B9B" w:rsidRDefault="00A51A4E" w:rsidP="0084520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r w:rsidRPr="003A3B9B">
        <w:rPr>
          <w:rFonts w:ascii="Simplified Arabic" w:hAnsi="Simplified Arabic" w:cs="Simplified Arabic"/>
          <w:sz w:val="24"/>
          <w:szCs w:val="24"/>
          <w:rtl/>
          <w:lang w:bidi="ar-DZ"/>
        </w:rPr>
        <w:t>عيسى محمد الحسين، المرجع السابق ، ص  236 ومايليها .</w:t>
      </w:r>
    </w:p>
  </w:footnote>
  <w:footnote w:id="52">
    <w:p w:rsidR="00A51A4E" w:rsidRPr="003A3B9B" w:rsidRDefault="00A51A4E" w:rsidP="0084520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w:t>
      </w:r>
      <w:r w:rsidRPr="003A3B9B">
        <w:rPr>
          <w:rFonts w:ascii="Simplified Arabic" w:hAnsi="Simplified Arabic" w:cs="Simplified Arabic"/>
          <w:b/>
          <w:bCs/>
          <w:sz w:val="24"/>
          <w:szCs w:val="24"/>
          <w:rtl/>
        </w:rPr>
        <w:t>الالتزامات الفعل المستحق للتعويض</w:t>
      </w:r>
      <w:r w:rsidRPr="003A3B9B">
        <w:rPr>
          <w:rFonts w:ascii="Simplified Arabic" w:hAnsi="Simplified Arabic" w:cs="Simplified Arabic"/>
          <w:sz w:val="24"/>
          <w:szCs w:val="24"/>
          <w:rtl/>
        </w:rPr>
        <w:t>"، موفم للنشر، الجزائر، 2007، ص 312.</w:t>
      </w:r>
    </w:p>
  </w:footnote>
  <w:footnote w:id="5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221 قانون مدني المصري، 1151 </w:t>
      </w:r>
      <w:proofErr w:type="gramStart"/>
      <w:r w:rsidRPr="003A3B9B">
        <w:rPr>
          <w:rFonts w:ascii="Simplified Arabic" w:hAnsi="Simplified Arabic" w:cs="Simplified Arabic"/>
          <w:sz w:val="24"/>
          <w:szCs w:val="24"/>
          <w:rtl/>
        </w:rPr>
        <w:t>من</w:t>
      </w:r>
      <w:proofErr w:type="gramEnd"/>
      <w:r w:rsidRPr="003A3B9B">
        <w:rPr>
          <w:rFonts w:ascii="Simplified Arabic" w:hAnsi="Simplified Arabic" w:cs="Simplified Arabic"/>
          <w:sz w:val="24"/>
          <w:szCs w:val="24"/>
          <w:rtl/>
        </w:rPr>
        <w:t xml:space="preserve"> القانون المدني الفرنسي.</w:t>
      </w:r>
    </w:p>
  </w:footnote>
  <w:footnote w:id="54">
    <w:p w:rsidR="00A51A4E" w:rsidRPr="003A3B9B" w:rsidRDefault="00A51A4E" w:rsidP="00845201">
      <w:pPr>
        <w:pStyle w:val="Notedebasdepage"/>
        <w:bidi/>
        <w:spacing w:before="240" w:after="240"/>
        <w:jc w:val="both"/>
        <w:rPr>
          <w:rFonts w:ascii="Simplified Arabic" w:hAnsi="Simplified Arabic" w:cs="Simplified Arabic"/>
          <w:sz w:val="24"/>
          <w:szCs w:val="24"/>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 المرجع السابق ، ص ص124،125،126 .حازم نعيم الصمادي ، المسئولية في العمليات المصرفية الالكترونية ، دار وائل للنشر ، الاردن ، الطبعة الاولى ، 2003 ، ص 74.</w:t>
      </w:r>
    </w:p>
  </w:footnote>
  <w:footnote w:id="55">
    <w:p w:rsidR="00A51A4E" w:rsidRPr="003A3B9B" w:rsidRDefault="00A51A4E" w:rsidP="00845201">
      <w:pPr>
        <w:pStyle w:val="Notedebasdepage"/>
        <w:bidi/>
        <w:spacing w:before="240" w:after="4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w:t>
      </w:r>
      <w:r w:rsidRPr="003A3B9B">
        <w:rPr>
          <w:rFonts w:ascii="Simplified Arabic" w:hAnsi="Simplified Arabic" w:cs="Simplified Arabic"/>
          <w:b/>
          <w:bCs/>
          <w:sz w:val="24"/>
          <w:szCs w:val="24"/>
          <w:rtl/>
        </w:rPr>
        <w:t>مسؤولية البنك المدنية عن عمليات التحويل الالكتروني –دراسة مقارنة</w:t>
      </w:r>
      <w:r w:rsidRPr="003A3B9B">
        <w:rPr>
          <w:rFonts w:ascii="Simplified Arabic" w:hAnsi="Simplified Arabic" w:cs="Simplified Arabic"/>
          <w:sz w:val="24"/>
          <w:szCs w:val="24"/>
          <w:rtl/>
        </w:rPr>
        <w:t xml:space="preserve">"، دار وائل للنشر والتوزيع، طبعة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xml:space="preserve">، عمان، 2014، ص 178 وما يليها.حازم نعيم الصمادي ، المرجع السابق ، ص </w:t>
      </w:r>
      <w:r>
        <w:rPr>
          <w:rFonts w:ascii="Simplified Arabic" w:hAnsi="Simplified Arabic" w:cs="Simplified Arabic" w:hint="cs"/>
          <w:sz w:val="24"/>
          <w:szCs w:val="24"/>
          <w:rtl/>
        </w:rPr>
        <w:t xml:space="preserve">ص </w:t>
      </w:r>
      <w:r w:rsidRPr="003A3B9B">
        <w:rPr>
          <w:rFonts w:ascii="Simplified Arabic" w:hAnsi="Simplified Arabic" w:cs="Simplified Arabic"/>
          <w:sz w:val="24"/>
          <w:szCs w:val="24"/>
          <w:rtl/>
        </w:rPr>
        <w:t>145، 151، 154.</w:t>
      </w:r>
    </w:p>
  </w:footnote>
  <w:footnote w:id="56">
    <w:p w:rsidR="00A51A4E" w:rsidRPr="003A3B9B" w:rsidRDefault="00A51A4E" w:rsidP="00845201">
      <w:pPr>
        <w:pStyle w:val="Notedebasdepage"/>
        <w:bidi/>
        <w:spacing w:before="360" w:after="4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نظام 07-05 المتعلق بأمن وسائل الدفع.</w:t>
      </w:r>
    </w:p>
  </w:footnote>
  <w:footnote w:id="57">
    <w:p w:rsidR="00A51A4E" w:rsidRPr="003A3B9B" w:rsidRDefault="00A51A4E" w:rsidP="0084520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w:t>
      </w:r>
      <w:r w:rsidRPr="003A3B9B">
        <w:rPr>
          <w:rFonts w:ascii="Simplified Arabic" w:hAnsi="Simplified Arabic" w:cs="Simplified Arabic"/>
          <w:b/>
          <w:bCs/>
          <w:sz w:val="24"/>
          <w:szCs w:val="24"/>
          <w:rtl/>
        </w:rPr>
        <w:t>الالتزامات، الفعل المستحق للتعويض</w:t>
      </w:r>
      <w:r w:rsidRPr="003A3B9B">
        <w:rPr>
          <w:rFonts w:ascii="Simplified Arabic" w:hAnsi="Simplified Arabic" w:cs="Simplified Arabic"/>
          <w:sz w:val="24"/>
          <w:szCs w:val="24"/>
          <w:rtl/>
        </w:rPr>
        <w:t>"، موفم للنشر، طبعة2، الجزائر، 2007، ص 193.</w:t>
      </w:r>
    </w:p>
  </w:footnote>
  <w:footnote w:id="58">
    <w:p w:rsidR="00A51A4E" w:rsidRPr="003A3B9B" w:rsidRDefault="00A51A4E" w:rsidP="00845201">
      <w:pPr>
        <w:pStyle w:val="Notedebasdepage"/>
        <w:bidi/>
        <w:spacing w:before="24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المرجع السابق، ص 208.</w:t>
      </w:r>
    </w:p>
  </w:footnote>
  <w:footnote w:id="59">
    <w:p w:rsidR="00A51A4E" w:rsidRPr="003A3B9B" w:rsidRDefault="00A51A4E" w:rsidP="00845201">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الفيلالي، المرجع السابق، ص 212</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213.</w:t>
      </w:r>
    </w:p>
  </w:footnote>
  <w:footnote w:id="60">
    <w:p w:rsidR="00A51A4E" w:rsidRPr="003A3B9B" w:rsidRDefault="00A51A4E" w:rsidP="00845201">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الفيلالي، المرجع السابق، ص 218</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 xml:space="preserve"> 219.</w:t>
      </w:r>
    </w:p>
  </w:footnote>
  <w:footnote w:id="6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عايد رجا الخلايلة، "</w:t>
      </w:r>
      <w:r w:rsidRPr="003A3B9B">
        <w:rPr>
          <w:rFonts w:ascii="Simplified Arabic" w:hAnsi="Simplified Arabic" w:cs="Simplified Arabic"/>
          <w:b/>
          <w:bCs/>
          <w:sz w:val="24"/>
          <w:szCs w:val="24"/>
          <w:rtl/>
        </w:rPr>
        <w:t>المسؤولية التقصيرية الالكترونية –المسؤولية الناشئة عن إساءة استخدام أجهزة الحاسوب والانترنت</w:t>
      </w:r>
      <w:r w:rsidRPr="003A3B9B">
        <w:rPr>
          <w:rFonts w:ascii="Simplified Arabic" w:hAnsi="Simplified Arabic" w:cs="Simplified Arabic"/>
          <w:sz w:val="24"/>
          <w:szCs w:val="24"/>
          <w:rtl/>
        </w:rPr>
        <w:t>"، دراسة مقارنة، أطروحة دكتوراه، منشورة تحت إشراف أ. د محمد يوسف الزعبي، جامعة عمان العربية للدراسات العليا، نشر دار الثقافة للنشر والتوزيع، طبعة 1، عمان، 2009، ص 191.</w:t>
      </w:r>
    </w:p>
  </w:footnote>
  <w:footnote w:id="62">
    <w:p w:rsidR="00A51A4E" w:rsidRPr="003A3B9B" w:rsidRDefault="00A51A4E" w:rsidP="0084520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عايد رجا الخلايلة، المرجع السابق، ص 195.</w:t>
      </w:r>
    </w:p>
  </w:footnote>
  <w:footnote w:id="63">
    <w:p w:rsidR="00A51A4E" w:rsidRPr="003A3B9B" w:rsidRDefault="00A51A4E" w:rsidP="0084520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نظام 07-05 المتعلق بأمن وسائل الدفع، ج ر ع 37.</w:t>
      </w:r>
    </w:p>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p>
  </w:footnote>
  <w:footnote w:id="64">
    <w:p w:rsidR="00A51A4E" w:rsidRDefault="00A51A4E" w:rsidP="00845201">
      <w:pPr>
        <w:pStyle w:val="Notedebasdepage"/>
        <w:bidi/>
        <w:spacing w:before="240" w:after="24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أمين الرومي، "</w:t>
      </w:r>
      <w:r w:rsidRPr="003A3B9B">
        <w:rPr>
          <w:rFonts w:ascii="Simplified Arabic" w:hAnsi="Simplified Arabic" w:cs="Simplified Arabic"/>
          <w:b/>
          <w:bCs/>
          <w:sz w:val="24"/>
          <w:szCs w:val="24"/>
          <w:rtl/>
        </w:rPr>
        <w:t>جرائم الكمبيوتر والانترنت</w:t>
      </w:r>
      <w:r w:rsidRPr="003A3B9B">
        <w:rPr>
          <w:rFonts w:ascii="Simplified Arabic" w:hAnsi="Simplified Arabic" w:cs="Simplified Arabic"/>
          <w:sz w:val="24"/>
          <w:szCs w:val="24"/>
          <w:rtl/>
        </w:rPr>
        <w:t>"، دار المطبوعات الجامعية، مصر، 2003، ص 13، تطورت أنظمة المعالجة الآلية للمعطيات وظهرت مسميات جديدة كالذكاء الاصطناعي وال</w:t>
      </w:r>
      <w:r>
        <w:rPr>
          <w:rFonts w:ascii="Simplified Arabic" w:hAnsi="Simplified Arabic" w:cs="Simplified Arabic" w:hint="cs"/>
          <w:sz w:val="24"/>
          <w:szCs w:val="24"/>
          <w:rtl/>
        </w:rPr>
        <w:t>إ</w:t>
      </w:r>
      <w:r w:rsidRPr="003A3B9B">
        <w:rPr>
          <w:rFonts w:ascii="Simplified Arabic" w:hAnsi="Simplified Arabic" w:cs="Simplified Arabic"/>
          <w:sz w:val="24"/>
          <w:szCs w:val="24"/>
          <w:rtl/>
        </w:rPr>
        <w:t>نس</w:t>
      </w:r>
      <w:r>
        <w:rPr>
          <w:rFonts w:ascii="Simplified Arabic" w:hAnsi="Simplified Arabic" w:cs="Simplified Arabic" w:hint="cs"/>
          <w:sz w:val="24"/>
          <w:szCs w:val="24"/>
          <w:rtl/>
        </w:rPr>
        <w:t>آ</w:t>
      </w:r>
      <w:r w:rsidRPr="003A3B9B">
        <w:rPr>
          <w:rFonts w:ascii="Simplified Arabic" w:hAnsi="Simplified Arabic" w:cs="Simplified Arabic"/>
          <w:sz w:val="24"/>
          <w:szCs w:val="24"/>
          <w:rtl/>
        </w:rPr>
        <w:t>لة أو الإنسان الآلي مما أدى إلى ظهور إشكالات قانونية جديدة حول مدى تحميل الذكاء الاصطناعي للمسؤولية القانونية ومنحه الشخصية القانونية</w:t>
      </w:r>
    </w:p>
    <w:p w:rsidR="00A51A4E" w:rsidRPr="003A3B9B" w:rsidRDefault="00A51A4E" w:rsidP="00845201">
      <w:pPr>
        <w:pStyle w:val="Notedebasdepage"/>
        <w:bidi/>
        <w:spacing w:before="240" w:after="24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لمزيد من الاطلاع راجع</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محمد عرفان الخطيب</w:t>
      </w:r>
      <w:r w:rsidRPr="003A3B9B">
        <w:rPr>
          <w:rFonts w:ascii="Simplified Arabic" w:hAnsi="Simplified Arabic" w:cs="Simplified Arabic"/>
          <w:sz w:val="24"/>
          <w:szCs w:val="24"/>
          <w:rtl/>
        </w:rPr>
        <w:t>، المركز القانون</w:t>
      </w:r>
      <w:r>
        <w:rPr>
          <w:rFonts w:ascii="Simplified Arabic" w:hAnsi="Simplified Arabic" w:cs="Simplified Arabic"/>
          <w:sz w:val="24"/>
          <w:szCs w:val="24"/>
          <w:rtl/>
        </w:rPr>
        <w:t>ي لل</w:t>
      </w:r>
      <w:r>
        <w:rPr>
          <w:rFonts w:ascii="Simplified Arabic" w:hAnsi="Simplified Arabic" w:cs="Simplified Arabic" w:hint="cs"/>
          <w:sz w:val="24"/>
          <w:szCs w:val="24"/>
          <w:rtl/>
        </w:rPr>
        <w:t>إ</w:t>
      </w:r>
      <w:r>
        <w:rPr>
          <w:rFonts w:ascii="Simplified Arabic" w:hAnsi="Simplified Arabic" w:cs="Simplified Arabic"/>
          <w:sz w:val="24"/>
          <w:szCs w:val="24"/>
          <w:rtl/>
        </w:rPr>
        <w:t>نس</w:t>
      </w:r>
      <w:r>
        <w:rPr>
          <w:rFonts w:ascii="Simplified Arabic" w:hAnsi="Simplified Arabic" w:cs="Simplified Arabic" w:hint="cs"/>
          <w:sz w:val="24"/>
          <w:szCs w:val="24"/>
          <w:rtl/>
        </w:rPr>
        <w:t>آ</w:t>
      </w:r>
      <w:r>
        <w:rPr>
          <w:rFonts w:ascii="Simplified Arabic" w:hAnsi="Simplified Arabic" w:cs="Simplified Arabic"/>
          <w:sz w:val="24"/>
          <w:szCs w:val="24"/>
          <w:rtl/>
        </w:rPr>
        <w:t>لة، الشخصية والمسئولية، دراسة ت</w:t>
      </w:r>
      <w:r>
        <w:rPr>
          <w:rFonts w:ascii="Simplified Arabic" w:hAnsi="Simplified Arabic" w:cs="Simplified Arabic" w:hint="cs"/>
          <w:sz w:val="24"/>
          <w:szCs w:val="24"/>
          <w:rtl/>
        </w:rPr>
        <w:t>أ</w:t>
      </w:r>
      <w:r>
        <w:rPr>
          <w:rFonts w:ascii="Simplified Arabic" w:hAnsi="Simplified Arabic" w:cs="Simplified Arabic"/>
          <w:sz w:val="24"/>
          <w:szCs w:val="24"/>
          <w:rtl/>
        </w:rPr>
        <w:t>صيلية مقارنة</w:t>
      </w:r>
      <w:r w:rsidRPr="003A3B9B">
        <w:rPr>
          <w:rFonts w:ascii="Simplified Arabic" w:hAnsi="Simplified Arabic" w:cs="Simplified Arabic"/>
          <w:sz w:val="24"/>
          <w:szCs w:val="24"/>
          <w:rtl/>
        </w:rPr>
        <w:t>، قراءة في القواعد الأوروبية للقانون المدني لل</w:t>
      </w:r>
      <w:r>
        <w:rPr>
          <w:rFonts w:ascii="Simplified Arabic" w:hAnsi="Simplified Arabic" w:cs="Simplified Arabic" w:hint="cs"/>
          <w:sz w:val="24"/>
          <w:szCs w:val="24"/>
          <w:rtl/>
        </w:rPr>
        <w:t>إ</w:t>
      </w:r>
      <w:r w:rsidRPr="003A3B9B">
        <w:rPr>
          <w:rFonts w:ascii="Simplified Arabic" w:hAnsi="Simplified Arabic" w:cs="Simplified Arabic"/>
          <w:sz w:val="24"/>
          <w:szCs w:val="24"/>
          <w:rtl/>
        </w:rPr>
        <w:t>نس</w:t>
      </w:r>
      <w:r>
        <w:rPr>
          <w:rFonts w:ascii="Simplified Arabic" w:hAnsi="Simplified Arabic" w:cs="Simplified Arabic" w:hint="cs"/>
          <w:sz w:val="24"/>
          <w:szCs w:val="24"/>
          <w:rtl/>
        </w:rPr>
        <w:t>آ</w:t>
      </w:r>
      <w:r>
        <w:rPr>
          <w:rFonts w:ascii="Simplified Arabic" w:hAnsi="Simplified Arabic" w:cs="Simplified Arabic"/>
          <w:sz w:val="24"/>
          <w:szCs w:val="24"/>
          <w:rtl/>
        </w:rPr>
        <w:t>لة لعام 2017</w:t>
      </w:r>
      <w:r w:rsidRPr="003A3B9B">
        <w:rPr>
          <w:rFonts w:ascii="Simplified Arabic" w:hAnsi="Simplified Arabic" w:cs="Simplified Arabic"/>
          <w:sz w:val="24"/>
          <w:szCs w:val="24"/>
          <w:rtl/>
        </w:rPr>
        <w:t xml:space="preserve">، مجلة القانون الكويتية </w:t>
      </w:r>
      <w:r>
        <w:rPr>
          <w:rFonts w:ascii="Simplified Arabic" w:hAnsi="Simplified Arabic" w:cs="Simplified Arabic"/>
          <w:sz w:val="24"/>
          <w:szCs w:val="24"/>
          <w:rtl/>
        </w:rPr>
        <w:t>العالمية،  السنة السادسة</w:t>
      </w:r>
      <w:r w:rsidRPr="003A3B9B">
        <w:rPr>
          <w:rFonts w:ascii="Simplified Arabic" w:hAnsi="Simplified Arabic" w:cs="Simplified Arabic"/>
          <w:sz w:val="24"/>
          <w:szCs w:val="24"/>
          <w:rtl/>
        </w:rPr>
        <w:t>، عدد 4 ن العدد التسلسلي 24، ربيع الاول –ربيع الثاني 1440ه، ديسمبر 2018. ص108 ومايليها</w:t>
      </w:r>
      <w:r>
        <w:rPr>
          <w:rFonts w:ascii="Simplified Arabic" w:hAnsi="Simplified Arabic" w:cs="Simplified Arabic" w:hint="cs"/>
          <w:sz w:val="24"/>
          <w:szCs w:val="24"/>
          <w:rtl/>
        </w:rPr>
        <w:t>.</w:t>
      </w:r>
    </w:p>
  </w:footnote>
  <w:footnote w:id="65">
    <w:p w:rsidR="00A51A4E" w:rsidRPr="003A3B9B" w:rsidRDefault="00A51A4E" w:rsidP="00845201">
      <w:pPr>
        <w:pStyle w:val="Notedebasdepage"/>
        <w:bidi/>
        <w:spacing w:before="36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محمد</w:t>
      </w:r>
      <w:proofErr w:type="gramEnd"/>
      <w:r w:rsidRPr="003A3B9B">
        <w:rPr>
          <w:rFonts w:ascii="Simplified Arabic" w:hAnsi="Simplified Arabic" w:cs="Simplified Arabic"/>
          <w:sz w:val="24"/>
          <w:szCs w:val="24"/>
          <w:rtl/>
        </w:rPr>
        <w:t xml:space="preserve"> علي العريان، "</w:t>
      </w:r>
      <w:r w:rsidRPr="003A3B9B">
        <w:rPr>
          <w:rFonts w:ascii="Simplified Arabic" w:hAnsi="Simplified Arabic" w:cs="Simplified Arabic"/>
          <w:b/>
          <w:bCs/>
          <w:sz w:val="24"/>
          <w:szCs w:val="24"/>
          <w:rtl/>
        </w:rPr>
        <w:t>الجرائم المعلوماتية</w:t>
      </w:r>
      <w:r w:rsidRPr="003A3B9B">
        <w:rPr>
          <w:rFonts w:ascii="Simplified Arabic" w:hAnsi="Simplified Arabic" w:cs="Simplified Arabic"/>
          <w:sz w:val="24"/>
          <w:szCs w:val="24"/>
          <w:rtl/>
        </w:rPr>
        <w:t>"، دار الجامعة الجديدة للنشر، 2004، ص 56 وما يليها.</w:t>
      </w:r>
    </w:p>
  </w:footnote>
  <w:footnote w:id="66">
    <w:p w:rsidR="00A51A4E" w:rsidRDefault="00A51A4E" w:rsidP="00233E76">
      <w:pPr>
        <w:pStyle w:val="Notedebasdepage"/>
        <w:bidi/>
        <w:spacing w:before="240" w:after="36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محمد</w:t>
      </w:r>
      <w:proofErr w:type="gramEnd"/>
      <w:r w:rsidRPr="003A3B9B">
        <w:rPr>
          <w:rFonts w:ascii="Simplified Arabic" w:hAnsi="Simplified Arabic" w:cs="Simplified Arabic"/>
          <w:sz w:val="24"/>
          <w:szCs w:val="24"/>
          <w:rtl/>
        </w:rPr>
        <w:t xml:space="preserve"> أمين الرومي، "</w:t>
      </w:r>
      <w:r w:rsidRPr="003A3B9B">
        <w:rPr>
          <w:rFonts w:ascii="Simplified Arabic" w:hAnsi="Simplified Arabic" w:cs="Simplified Arabic"/>
          <w:b/>
          <w:bCs/>
          <w:sz w:val="24"/>
          <w:szCs w:val="24"/>
          <w:rtl/>
        </w:rPr>
        <w:t>جرائم الكمبيوتر والانترنت</w:t>
      </w:r>
      <w:r w:rsidRPr="003A3B9B">
        <w:rPr>
          <w:rFonts w:ascii="Simplified Arabic" w:hAnsi="Simplified Arabic" w:cs="Simplified Arabic"/>
          <w:sz w:val="24"/>
          <w:szCs w:val="24"/>
          <w:rtl/>
        </w:rPr>
        <w:t xml:space="preserve">"، دار المطبوعات الجامعية، مصر، 2003، ص 13. </w:t>
      </w:r>
    </w:p>
    <w:p w:rsidR="00A51A4E" w:rsidRPr="003A3B9B" w:rsidRDefault="00A51A4E" w:rsidP="00233E76">
      <w:pPr>
        <w:pStyle w:val="Notedebasdepage"/>
        <w:bidi/>
        <w:spacing w:before="120" w:after="36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 xml:space="preserve">كذلك راجع </w:t>
      </w:r>
      <w:proofErr w:type="gramStart"/>
      <w:r w:rsidRPr="003A3B9B">
        <w:rPr>
          <w:rFonts w:ascii="Simplified Arabic" w:hAnsi="Simplified Arabic" w:cs="Simplified Arabic"/>
          <w:sz w:val="24"/>
          <w:szCs w:val="24"/>
          <w:rtl/>
        </w:rPr>
        <w:t>عديد</w:t>
      </w:r>
      <w:proofErr w:type="gramEnd"/>
      <w:r w:rsidRPr="003A3B9B">
        <w:rPr>
          <w:rFonts w:ascii="Simplified Arabic" w:hAnsi="Simplified Arabic" w:cs="Simplified Arabic"/>
          <w:sz w:val="24"/>
          <w:szCs w:val="24"/>
          <w:rtl/>
        </w:rPr>
        <w:t xml:space="preserve"> التعريفات الأخرى لدى: بن عديد سامية، </w:t>
      </w:r>
      <w:r>
        <w:rPr>
          <w:rFonts w:ascii="Simplified Arabic" w:hAnsi="Simplified Arabic" w:cs="Simplified Arabic" w:hint="cs"/>
          <w:sz w:val="24"/>
          <w:szCs w:val="24"/>
          <w:rtl/>
        </w:rPr>
        <w:t>المرجع السابق</w:t>
      </w:r>
      <w:r w:rsidRPr="003A3B9B">
        <w:rPr>
          <w:rFonts w:ascii="Simplified Arabic" w:hAnsi="Simplified Arabic" w:cs="Simplified Arabic"/>
          <w:sz w:val="24"/>
          <w:szCs w:val="24"/>
          <w:rtl/>
        </w:rPr>
        <w:t>، ص 135، 136.</w:t>
      </w:r>
    </w:p>
  </w:footnote>
  <w:footnote w:id="67">
    <w:p w:rsidR="00A51A4E" w:rsidRPr="003A3B9B" w:rsidRDefault="00A51A4E" w:rsidP="00233E76">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عبد الله حسين علي </w:t>
      </w:r>
      <w:proofErr w:type="gramStart"/>
      <w:r w:rsidRPr="003A3B9B">
        <w:rPr>
          <w:rFonts w:ascii="Simplified Arabic" w:hAnsi="Simplified Arabic" w:cs="Simplified Arabic"/>
          <w:sz w:val="24"/>
          <w:szCs w:val="24"/>
          <w:rtl/>
        </w:rPr>
        <w:t>محمود</w:t>
      </w:r>
      <w:proofErr w:type="gramEnd"/>
      <w:r w:rsidRPr="003A3B9B">
        <w:rPr>
          <w:rFonts w:ascii="Simplified Arabic" w:hAnsi="Simplified Arabic" w:cs="Simplified Arabic"/>
          <w:sz w:val="24"/>
          <w:szCs w:val="24"/>
          <w:rtl/>
        </w:rPr>
        <w:t>، "</w:t>
      </w:r>
      <w:r w:rsidRPr="003A3B9B">
        <w:rPr>
          <w:rFonts w:ascii="Simplified Arabic" w:hAnsi="Simplified Arabic" w:cs="Simplified Arabic"/>
          <w:b/>
          <w:bCs/>
          <w:sz w:val="24"/>
          <w:szCs w:val="24"/>
          <w:rtl/>
        </w:rPr>
        <w:t>سرقة المعلومات المخزنة في الحاسب الآلي</w:t>
      </w:r>
      <w:r w:rsidRPr="003A3B9B">
        <w:rPr>
          <w:rFonts w:ascii="Simplified Arabic" w:hAnsi="Simplified Arabic" w:cs="Simplified Arabic"/>
          <w:sz w:val="24"/>
          <w:szCs w:val="24"/>
          <w:rtl/>
        </w:rPr>
        <w:t>"، دار النهضة العربية، طبعة 2، 2002، ص 17.</w:t>
      </w:r>
    </w:p>
  </w:footnote>
  <w:footnote w:id="68">
    <w:p w:rsidR="00A51A4E" w:rsidRPr="003A3B9B" w:rsidRDefault="00A51A4E" w:rsidP="00233E76">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Pr>
          <w:rFonts w:ascii="Simplified Arabic" w:hAnsi="Simplified Arabic" w:cs="Simplified Arabic"/>
          <w:sz w:val="24"/>
          <w:szCs w:val="24"/>
          <w:rtl/>
        </w:rPr>
        <w:t>- عايد رجا الخلايلة</w:t>
      </w:r>
      <w:r w:rsidRPr="003A3B9B">
        <w:rPr>
          <w:rFonts w:ascii="Simplified Arabic" w:hAnsi="Simplified Arabic" w:cs="Simplified Arabic"/>
          <w:sz w:val="24"/>
          <w:szCs w:val="24"/>
          <w:rtl/>
        </w:rPr>
        <w:t xml:space="preserve">، </w:t>
      </w:r>
      <w:r>
        <w:rPr>
          <w:rFonts w:ascii="Simplified Arabic" w:hAnsi="Simplified Arabic" w:cs="Simplified Arabic"/>
          <w:sz w:val="24"/>
          <w:szCs w:val="24"/>
          <w:rtl/>
        </w:rPr>
        <w:t>المسئولية التقصيرية الالكترونية</w:t>
      </w:r>
      <w:r w:rsidRPr="003A3B9B">
        <w:rPr>
          <w:rFonts w:ascii="Simplified Arabic" w:hAnsi="Simplified Arabic" w:cs="Simplified Arabic"/>
          <w:sz w:val="24"/>
          <w:szCs w:val="24"/>
          <w:rtl/>
        </w:rPr>
        <w:t>، المسئولية الناشئة عن إساءة استخدام أجهزة ال</w:t>
      </w:r>
      <w:r>
        <w:rPr>
          <w:rFonts w:ascii="Simplified Arabic" w:hAnsi="Simplified Arabic" w:cs="Simplified Arabic"/>
          <w:sz w:val="24"/>
          <w:szCs w:val="24"/>
          <w:rtl/>
        </w:rPr>
        <w:t>حاسوب  والانترنت</w:t>
      </w:r>
      <w:r w:rsidRPr="003A3B9B">
        <w:rPr>
          <w:rFonts w:ascii="Simplified Arabic" w:hAnsi="Simplified Arabic" w:cs="Simplified Arabic"/>
          <w:sz w:val="24"/>
          <w:szCs w:val="24"/>
          <w:rtl/>
        </w:rPr>
        <w:t>، دراسة مقار</w:t>
      </w:r>
      <w:r>
        <w:rPr>
          <w:rFonts w:ascii="Simplified Arabic" w:hAnsi="Simplified Arabic" w:cs="Simplified Arabic"/>
          <w:sz w:val="24"/>
          <w:szCs w:val="24"/>
          <w:rtl/>
        </w:rPr>
        <w:t>نة ، دار الثقافة للنشر والتوزيع</w:t>
      </w:r>
      <w:r w:rsidRPr="003A3B9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الأردن ،الطبعة الأولى،</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سنة 2009،</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ص 96</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100</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109.</w:t>
      </w:r>
    </w:p>
  </w:footnote>
  <w:footnote w:id="69">
    <w:p w:rsidR="00A51A4E" w:rsidRPr="003A3B9B" w:rsidRDefault="00A51A4E" w:rsidP="00233E76">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عرفان </w:t>
      </w:r>
      <w:proofErr w:type="gramStart"/>
      <w:r w:rsidRPr="003A3B9B">
        <w:rPr>
          <w:rFonts w:ascii="Simplified Arabic" w:hAnsi="Simplified Arabic" w:cs="Simplified Arabic"/>
          <w:sz w:val="24"/>
          <w:szCs w:val="24"/>
          <w:rtl/>
        </w:rPr>
        <w:t>الخطيب ،</w:t>
      </w:r>
      <w:proofErr w:type="gramEnd"/>
      <w:r w:rsidRPr="003A3B9B">
        <w:rPr>
          <w:rFonts w:ascii="Simplified Arabic" w:hAnsi="Simplified Arabic" w:cs="Simplified Arabic"/>
          <w:sz w:val="24"/>
          <w:szCs w:val="24"/>
          <w:rtl/>
        </w:rPr>
        <w:t xml:space="preserve"> المرجع السابق ، ص ص</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102</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105</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113</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122.</w:t>
      </w:r>
    </w:p>
  </w:footnote>
  <w:footnote w:id="70">
    <w:p w:rsidR="00A51A4E" w:rsidRPr="003A3B9B" w:rsidRDefault="00A51A4E" w:rsidP="00233E76">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w:t>
      </w:r>
      <w:r w:rsidRPr="003A3B9B">
        <w:rPr>
          <w:rFonts w:ascii="Simplified Arabic" w:hAnsi="Simplified Arabic" w:cs="Simplified Arabic"/>
          <w:b/>
          <w:bCs/>
          <w:sz w:val="24"/>
          <w:szCs w:val="24"/>
          <w:rtl/>
        </w:rPr>
        <w:t>الالتزامات، الفعل المستحق للتعويض</w:t>
      </w:r>
      <w:r w:rsidRPr="003A3B9B">
        <w:rPr>
          <w:rFonts w:ascii="Simplified Arabic" w:hAnsi="Simplified Arabic" w:cs="Simplified Arabic"/>
          <w:sz w:val="24"/>
          <w:szCs w:val="24"/>
          <w:rtl/>
        </w:rPr>
        <w:t>"، المرجع السابق، ص 195 وما يليها.</w:t>
      </w:r>
    </w:p>
  </w:footnote>
  <w:footnote w:id="71">
    <w:p w:rsidR="00A51A4E" w:rsidRDefault="00A51A4E" w:rsidP="00233E76">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محمود محمد أبو فروة، "</w:t>
      </w:r>
      <w:r w:rsidRPr="003A3B9B">
        <w:rPr>
          <w:rFonts w:ascii="Simplified Arabic" w:hAnsi="Simplified Arabic" w:cs="Simplified Arabic"/>
          <w:b/>
          <w:bCs/>
          <w:sz w:val="24"/>
          <w:szCs w:val="24"/>
          <w:rtl/>
        </w:rPr>
        <w:t>مسؤولية البنك المدنية عن عمليات التحويل الالكتروني –</w:t>
      </w:r>
      <w:r>
        <w:rPr>
          <w:rFonts w:ascii="Simplified Arabic" w:hAnsi="Simplified Arabic" w:cs="Simplified Arabic" w:hint="cs"/>
          <w:b/>
          <w:bCs/>
          <w:sz w:val="24"/>
          <w:szCs w:val="24"/>
          <w:rtl/>
        </w:rPr>
        <w:t xml:space="preserve"> </w:t>
      </w:r>
      <w:r w:rsidRPr="003A3B9B">
        <w:rPr>
          <w:rFonts w:ascii="Simplified Arabic" w:hAnsi="Simplified Arabic" w:cs="Simplified Arabic"/>
          <w:b/>
          <w:bCs/>
          <w:sz w:val="24"/>
          <w:szCs w:val="24"/>
          <w:rtl/>
        </w:rPr>
        <w:t>دراسة مقارنة</w:t>
      </w:r>
      <w:r w:rsidRPr="003A3B9B">
        <w:rPr>
          <w:rFonts w:ascii="Simplified Arabic" w:hAnsi="Simplified Arabic" w:cs="Simplified Arabic"/>
          <w:sz w:val="24"/>
          <w:szCs w:val="24"/>
          <w:rtl/>
        </w:rPr>
        <w:t>"، دار وائل للنشر، طبعة 1، عمان، الأردن، سنة 2014، ص 187.</w:t>
      </w:r>
    </w:p>
    <w:p w:rsidR="00A51A4E" w:rsidRPr="003A3B9B" w:rsidRDefault="00A51A4E" w:rsidP="00233E76">
      <w:pPr>
        <w:pStyle w:val="Notedebasdepage"/>
        <w:bidi/>
        <w:spacing w:before="120" w:after="12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 xml:space="preserve">محمد عرفان </w:t>
      </w:r>
      <w:proofErr w:type="gramStart"/>
      <w:r w:rsidRPr="003A3B9B">
        <w:rPr>
          <w:rFonts w:ascii="Simplified Arabic" w:hAnsi="Simplified Arabic" w:cs="Simplified Arabic"/>
          <w:sz w:val="24"/>
          <w:szCs w:val="24"/>
          <w:rtl/>
        </w:rPr>
        <w:t>الخطيب ،</w:t>
      </w:r>
      <w:proofErr w:type="gramEnd"/>
      <w:r w:rsidRPr="003A3B9B">
        <w:rPr>
          <w:rFonts w:ascii="Simplified Arabic" w:hAnsi="Simplified Arabic" w:cs="Simplified Arabic"/>
          <w:sz w:val="24"/>
          <w:szCs w:val="24"/>
          <w:rtl/>
        </w:rPr>
        <w:t xml:space="preserve"> المرجع السابق ، ص ص</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102</w:t>
      </w:r>
      <w:r>
        <w:rPr>
          <w:rFonts w:ascii="Simplified Arabic" w:hAnsi="Simplified Arabic" w:cs="Simplified Arabic" w:hint="cs"/>
          <w:sz w:val="24"/>
          <w:szCs w:val="24"/>
          <w:rtl/>
        </w:rPr>
        <w:t xml:space="preserve"> </w:t>
      </w:r>
      <w:r>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107</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108</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111.</w:t>
      </w:r>
    </w:p>
  </w:footnote>
  <w:footnote w:id="7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فيلالي، المرجع السابق، ص 198. – كذلك محمود جلال حمزة، "</w:t>
      </w:r>
      <w:r w:rsidRPr="003A3B9B">
        <w:rPr>
          <w:rFonts w:ascii="Simplified Arabic" w:hAnsi="Simplified Arabic" w:cs="Simplified Arabic"/>
          <w:b/>
          <w:bCs/>
          <w:sz w:val="24"/>
          <w:szCs w:val="24"/>
          <w:rtl/>
        </w:rPr>
        <w:t>المسؤولية الناشئة عن الأشياء غير الحية، في القانون المدني الجزائري</w:t>
      </w:r>
      <w:r w:rsidRPr="003A3B9B">
        <w:rPr>
          <w:rFonts w:ascii="Simplified Arabic" w:hAnsi="Simplified Arabic" w:cs="Simplified Arabic"/>
          <w:sz w:val="24"/>
          <w:szCs w:val="24"/>
          <w:rtl/>
        </w:rPr>
        <w:t>"، رسالة دكتوراه، جامعة الجزائر، 1982، ص 204.</w:t>
      </w:r>
    </w:p>
  </w:footnote>
  <w:footnote w:id="73">
    <w:p w:rsidR="00A51A4E" w:rsidRPr="003A3B9B" w:rsidRDefault="00A51A4E" w:rsidP="00233E76">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Pr>
          <w:rFonts w:ascii="Simplified Arabic" w:hAnsi="Simplified Arabic" w:cs="Simplified Arabic"/>
          <w:sz w:val="24"/>
          <w:szCs w:val="24"/>
          <w:rtl/>
        </w:rPr>
        <w:t>- فهد فايز المدرع</w:t>
      </w:r>
      <w:r w:rsidRPr="003A3B9B">
        <w:rPr>
          <w:rFonts w:ascii="Simplified Arabic" w:hAnsi="Simplified Arabic" w:cs="Simplified Arabic"/>
          <w:sz w:val="24"/>
          <w:szCs w:val="24"/>
          <w:rtl/>
        </w:rPr>
        <w:t>، ا</w:t>
      </w:r>
      <w:r>
        <w:rPr>
          <w:rFonts w:ascii="Simplified Arabic" w:hAnsi="Simplified Arabic" w:cs="Simplified Arabic"/>
          <w:sz w:val="24"/>
          <w:szCs w:val="24"/>
          <w:rtl/>
        </w:rPr>
        <w:t>لمعايير العالمية لامن المعلومات، مركز التميز لامن المعلومات</w:t>
      </w:r>
      <w:r w:rsidRPr="003A3B9B">
        <w:rPr>
          <w:rFonts w:ascii="Simplified Arabic" w:hAnsi="Simplified Arabic" w:cs="Simplified Arabic"/>
          <w:sz w:val="24"/>
          <w:szCs w:val="24"/>
          <w:rtl/>
        </w:rPr>
        <w:t>، اليمن، سنة</w:t>
      </w:r>
      <w:r>
        <w:rPr>
          <w:rFonts w:ascii="Simplified Arabic" w:hAnsi="Simplified Arabic" w:cs="Simplified Arabic"/>
          <w:sz w:val="24"/>
          <w:szCs w:val="24"/>
          <w:rtl/>
        </w:rPr>
        <w:t xml:space="preserve"> 2005</w:t>
      </w:r>
      <w:r w:rsidRPr="003A3B9B">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ص</w:t>
      </w:r>
      <w:r>
        <w:rPr>
          <w:rFonts w:ascii="Simplified Arabic" w:hAnsi="Simplified Arabic" w:cs="Simplified Arabic" w:hint="cs"/>
          <w:sz w:val="24"/>
          <w:szCs w:val="24"/>
          <w:rtl/>
        </w:rPr>
        <w:t xml:space="preserve"> 05</w:t>
      </w:r>
      <w:r w:rsidRPr="003A3B9B">
        <w:rPr>
          <w:rFonts w:ascii="Simplified Arabic" w:hAnsi="Simplified Arabic" w:cs="Simplified Arabic"/>
          <w:sz w:val="24"/>
          <w:szCs w:val="24"/>
          <w:rtl/>
        </w:rPr>
        <w:t>.</w:t>
      </w:r>
    </w:p>
  </w:footnote>
  <w:footnote w:id="74">
    <w:p w:rsidR="00A51A4E" w:rsidRPr="003A3B9B" w:rsidRDefault="00A51A4E" w:rsidP="00233E76">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Pr>
          <w:rFonts w:ascii="Simplified Arabic" w:hAnsi="Simplified Arabic" w:cs="Simplified Arabic"/>
          <w:sz w:val="24"/>
          <w:szCs w:val="24"/>
          <w:rtl/>
        </w:rPr>
        <w:t>- حازم نعيم الصمادي</w:t>
      </w:r>
      <w:r w:rsidRPr="003A3B9B">
        <w:rPr>
          <w:rFonts w:ascii="Simplified Arabic" w:hAnsi="Simplified Arabic" w:cs="Simplified Arabic"/>
          <w:sz w:val="24"/>
          <w:szCs w:val="24"/>
          <w:rtl/>
        </w:rPr>
        <w:t>، ال</w:t>
      </w:r>
      <w:r>
        <w:rPr>
          <w:rFonts w:ascii="Simplified Arabic" w:hAnsi="Simplified Arabic" w:cs="Simplified Arabic"/>
          <w:sz w:val="24"/>
          <w:szCs w:val="24"/>
          <w:rtl/>
        </w:rPr>
        <w:t>مرجع السابق</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ص</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154.</w:t>
      </w:r>
    </w:p>
  </w:footnote>
  <w:footnote w:id="75">
    <w:p w:rsidR="00A51A4E" w:rsidRPr="003A3B9B" w:rsidRDefault="00A51A4E" w:rsidP="00233E76">
      <w:pPr>
        <w:pStyle w:val="Notedebasdepage"/>
        <w:bidi/>
        <w:spacing w:before="24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أمر رقم 03-11 مؤرخ في 27 جمادى الثانية عام 1424 الموافق 26 غشت سنة 2003 يتعلق بالنق</w:t>
      </w:r>
      <w:r>
        <w:rPr>
          <w:rFonts w:ascii="Simplified Arabic" w:hAnsi="Simplified Arabic" w:cs="Simplified Arabic"/>
          <w:sz w:val="24"/>
          <w:szCs w:val="24"/>
          <w:rtl/>
        </w:rPr>
        <w:t>د والقرض، المادة 70 منه تنص على</w:t>
      </w:r>
      <w:r w:rsidRPr="003A3B9B">
        <w:rPr>
          <w:rFonts w:ascii="Simplified Arabic" w:hAnsi="Simplified Arabic" w:cs="Simplified Arabic"/>
          <w:sz w:val="24"/>
          <w:szCs w:val="24"/>
          <w:rtl/>
        </w:rPr>
        <w:t>: "</w:t>
      </w:r>
      <w:r w:rsidRPr="003A3B9B">
        <w:rPr>
          <w:rFonts w:ascii="Simplified Arabic" w:hAnsi="Simplified Arabic" w:cs="Simplified Arabic"/>
          <w:b/>
          <w:bCs/>
          <w:sz w:val="24"/>
          <w:szCs w:val="24"/>
          <w:rtl/>
        </w:rPr>
        <w:t>البنوك مخولة دون سواها بالقيام بجميع العمليات المبينة في المواد من 66 إلى 68 أعلاه بصفة مهنتها العادية</w:t>
      </w:r>
      <w:r w:rsidRPr="003A3B9B">
        <w:rPr>
          <w:rFonts w:ascii="Simplified Arabic" w:hAnsi="Simplified Arabic" w:cs="Simplified Arabic"/>
          <w:sz w:val="24"/>
          <w:szCs w:val="24"/>
          <w:rtl/>
        </w:rPr>
        <w:t>"، أما المادة 71 تنص على "</w:t>
      </w:r>
      <w:r w:rsidRPr="003A3B9B">
        <w:rPr>
          <w:rFonts w:ascii="Simplified Arabic" w:hAnsi="Simplified Arabic" w:cs="Simplified Arabic"/>
          <w:b/>
          <w:bCs/>
          <w:sz w:val="24"/>
          <w:szCs w:val="24"/>
          <w:rtl/>
        </w:rPr>
        <w:t>لا يمكن المؤسسات المالية تلقي الأموال من العموم، ولإدارة وسائل الدفع ووضعها تحت تصرف زبائنها وبإمكانها القيام بسائر العمليات الأخرى</w:t>
      </w:r>
      <w:r w:rsidRPr="003A3B9B">
        <w:rPr>
          <w:rFonts w:ascii="Simplified Arabic" w:hAnsi="Simplified Arabic" w:cs="Simplified Arabic"/>
          <w:sz w:val="24"/>
          <w:szCs w:val="24"/>
          <w:rtl/>
        </w:rPr>
        <w:t>".</w:t>
      </w:r>
    </w:p>
  </w:footnote>
  <w:footnote w:id="76">
    <w:p w:rsidR="00A51A4E" w:rsidRPr="003A3B9B" w:rsidRDefault="00A51A4E" w:rsidP="00233E76">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"مسؤولية البنك المدنية عن عمليات التحويل الالكتروني –دراسة مقارنة"، دار وائل للنشر، طبعة 1، عمان، الأردن، سنة 2014، ص 187.</w:t>
      </w:r>
    </w:p>
  </w:footnote>
  <w:footnote w:id="77">
    <w:p w:rsidR="00A51A4E" w:rsidRPr="003A3B9B" w:rsidRDefault="00A51A4E" w:rsidP="00233E76">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r>
        <w:rPr>
          <w:rFonts w:ascii="Simplified Arabic" w:hAnsi="Simplified Arabic" w:cs="Simplified Arabic" w:hint="cs"/>
          <w:sz w:val="24"/>
          <w:szCs w:val="24"/>
          <w:rtl/>
        </w:rPr>
        <w:t>آ</w:t>
      </w:r>
      <w:r w:rsidRPr="003A3B9B">
        <w:rPr>
          <w:rFonts w:ascii="Simplified Arabic" w:hAnsi="Simplified Arabic" w:cs="Simplified Arabic"/>
          <w:sz w:val="24"/>
          <w:szCs w:val="24"/>
          <w:rtl/>
        </w:rPr>
        <w:t>يت وازو زاينة ، مسئولية البنك المركزي في مواجهة الاخطار المصرفية في ظل ا</w:t>
      </w:r>
      <w:r>
        <w:rPr>
          <w:rFonts w:ascii="Simplified Arabic" w:hAnsi="Simplified Arabic" w:cs="Simplified Arabic"/>
          <w:sz w:val="24"/>
          <w:szCs w:val="24"/>
          <w:rtl/>
        </w:rPr>
        <w:t>لقانون الجزائري، رسالة دكتوراه</w:t>
      </w:r>
      <w:r w:rsidRPr="003A3B9B">
        <w:rPr>
          <w:rFonts w:ascii="Simplified Arabic" w:hAnsi="Simplified Arabic" w:cs="Simplified Arabic"/>
          <w:sz w:val="24"/>
          <w:szCs w:val="24"/>
          <w:rtl/>
        </w:rPr>
        <w:t>، كلية الحقوق والعلوم السياسية ، جامعة مولود معمري ، ديسمبر 2012، ص ص</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129</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130</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137</w:t>
      </w:r>
      <w:r>
        <w:rPr>
          <w:rFonts w:ascii="Simplified Arabic" w:hAnsi="Simplified Arabic" w:cs="Simplified Arabic" w:hint="cs"/>
          <w:sz w:val="24"/>
          <w:szCs w:val="24"/>
          <w:rtl/>
        </w:rPr>
        <w:t xml:space="preserve"> - </w:t>
      </w:r>
      <w:r w:rsidRPr="003A3B9B">
        <w:rPr>
          <w:rFonts w:ascii="Simplified Arabic" w:hAnsi="Simplified Arabic" w:cs="Simplified Arabic"/>
          <w:sz w:val="24"/>
          <w:szCs w:val="24"/>
          <w:rtl/>
        </w:rPr>
        <w:t>139.</w:t>
      </w:r>
    </w:p>
  </w:footnote>
  <w:footnote w:id="7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شريف محمد غنام، "</w:t>
      </w:r>
      <w:r w:rsidRPr="003A3B9B">
        <w:rPr>
          <w:rFonts w:ascii="Simplified Arabic" w:hAnsi="Simplified Arabic" w:cs="Simplified Arabic"/>
          <w:b/>
          <w:bCs/>
          <w:sz w:val="24"/>
          <w:szCs w:val="24"/>
          <w:rtl/>
        </w:rPr>
        <w:t>مسؤولية البنك عن أخطاء الكمبيوتر في النقل الالكتروني للنقود</w:t>
      </w:r>
      <w:r w:rsidRPr="003A3B9B">
        <w:rPr>
          <w:rFonts w:ascii="Simplified Arabic" w:hAnsi="Simplified Arabic" w:cs="Simplified Arabic"/>
          <w:sz w:val="24"/>
          <w:szCs w:val="24"/>
          <w:rtl/>
        </w:rPr>
        <w:t>"، دار الجامعة الجديدة، مصر، 2006، ص 94، 95. –كذلك: منصور بختة  وبوعزة ديدن، "</w:t>
      </w:r>
      <w:r w:rsidRPr="003A3B9B">
        <w:rPr>
          <w:rFonts w:ascii="Simplified Arabic" w:hAnsi="Simplified Arabic" w:cs="Simplified Arabic"/>
          <w:b/>
          <w:bCs/>
          <w:sz w:val="24"/>
          <w:szCs w:val="24"/>
          <w:rtl/>
        </w:rPr>
        <w:t>مسؤولية البنوك في عقود الائتمان</w:t>
      </w:r>
      <w:r w:rsidRPr="003A3B9B">
        <w:rPr>
          <w:rFonts w:ascii="Simplified Arabic" w:hAnsi="Simplified Arabic" w:cs="Simplified Arabic"/>
          <w:sz w:val="24"/>
          <w:szCs w:val="24"/>
          <w:rtl/>
        </w:rPr>
        <w:t>"، أطروحة دكتوراه، كلية الحقوق والعلوم السياسية، جامعة أبو بكر بلقايد، تلمسان، 2014/2015، ص 304، 305.</w:t>
      </w:r>
    </w:p>
  </w:footnote>
  <w:footnote w:id="79">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المرجع السابق، ص 203. –كذلك انظر درع حماد، "</w:t>
      </w:r>
      <w:r w:rsidRPr="003A3B9B">
        <w:rPr>
          <w:rFonts w:ascii="Simplified Arabic" w:hAnsi="Simplified Arabic" w:cs="Simplified Arabic"/>
          <w:b/>
          <w:bCs/>
          <w:sz w:val="24"/>
          <w:szCs w:val="24"/>
          <w:rtl/>
        </w:rPr>
        <w:t>المسؤولية المدنية عن مخاطر التطور التقني</w:t>
      </w:r>
      <w:r w:rsidRPr="003A3B9B">
        <w:rPr>
          <w:rFonts w:ascii="Simplified Arabic" w:hAnsi="Simplified Arabic" w:cs="Simplified Arabic"/>
          <w:sz w:val="24"/>
          <w:szCs w:val="24"/>
          <w:rtl/>
        </w:rPr>
        <w:t xml:space="preserve">"، مجلة كلية الحقوق، جامعة النهرين، المجلد 9، العدد 16، العراق، </w:t>
      </w:r>
      <w:r>
        <w:rPr>
          <w:rFonts w:ascii="Simplified Arabic" w:hAnsi="Simplified Arabic" w:cs="Simplified Arabic" w:hint="cs"/>
          <w:sz w:val="24"/>
          <w:szCs w:val="24"/>
          <w:rtl/>
        </w:rPr>
        <w:t>05 ماي</w:t>
      </w:r>
      <w:r w:rsidRPr="003A3B9B">
        <w:rPr>
          <w:rFonts w:ascii="Simplified Arabic" w:hAnsi="Simplified Arabic" w:cs="Simplified Arabic"/>
          <w:sz w:val="24"/>
          <w:szCs w:val="24"/>
          <w:rtl/>
        </w:rPr>
        <w:t xml:space="preserve"> 2006، ص 209</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 xml:space="preserve"> 210.</w:t>
      </w:r>
    </w:p>
  </w:footnote>
  <w:footnote w:id="8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طارق عبد العال حماد، "</w:t>
      </w:r>
      <w:r w:rsidRPr="003A3B9B">
        <w:rPr>
          <w:rFonts w:ascii="Simplified Arabic" w:hAnsi="Simplified Arabic" w:cs="Simplified Arabic"/>
          <w:b/>
          <w:bCs/>
          <w:sz w:val="24"/>
          <w:szCs w:val="24"/>
          <w:rtl/>
        </w:rPr>
        <w:t>إدارة المخاطر</w:t>
      </w:r>
      <w:r w:rsidRPr="003A3B9B">
        <w:rPr>
          <w:rFonts w:ascii="Simplified Arabic" w:hAnsi="Simplified Arabic" w:cs="Simplified Arabic"/>
          <w:sz w:val="24"/>
          <w:szCs w:val="24"/>
          <w:rtl/>
        </w:rPr>
        <w:t>"، دار الجامعية، الإسكندرية، 2003. ص 16. –كذلك انظر: أسامة عزمي سلام وآخرون، "الخطر والتأمين"، دار الحامد، الأردن/ 2007، ص 22.</w:t>
      </w:r>
    </w:p>
  </w:footnote>
  <w:footnote w:id="8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خالد</w:t>
      </w:r>
      <w:proofErr w:type="gramEnd"/>
      <w:r w:rsidRPr="003A3B9B">
        <w:rPr>
          <w:rFonts w:ascii="Simplified Arabic" w:hAnsi="Simplified Arabic" w:cs="Simplified Arabic"/>
          <w:sz w:val="24"/>
          <w:szCs w:val="24"/>
          <w:rtl/>
        </w:rPr>
        <w:t xml:space="preserve"> وهيب الراوي، "</w:t>
      </w:r>
      <w:r w:rsidRPr="003A3B9B">
        <w:rPr>
          <w:rFonts w:ascii="Simplified Arabic" w:hAnsi="Simplified Arabic" w:cs="Simplified Arabic"/>
          <w:b/>
          <w:bCs/>
          <w:sz w:val="24"/>
          <w:szCs w:val="24"/>
          <w:rtl/>
        </w:rPr>
        <w:t>إدارة المخاطر المالية</w:t>
      </w:r>
      <w:r w:rsidRPr="003A3B9B">
        <w:rPr>
          <w:rFonts w:ascii="Simplified Arabic" w:hAnsi="Simplified Arabic" w:cs="Simplified Arabic"/>
          <w:sz w:val="24"/>
          <w:szCs w:val="24"/>
          <w:rtl/>
        </w:rPr>
        <w:t>"، دار الميسرة، طبعة 2، الأردن، 2011، ص 7.</w:t>
      </w:r>
    </w:p>
  </w:footnote>
  <w:footnote w:id="82">
    <w:p w:rsidR="00A51A4E" w:rsidRPr="003A3B9B" w:rsidRDefault="00A51A4E" w:rsidP="00B61947">
      <w:pPr>
        <w:pStyle w:val="Notedebasdepage"/>
        <w:bidi/>
        <w:spacing w:before="24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306، 307.</w:t>
      </w:r>
    </w:p>
  </w:footnote>
  <w:footnote w:id="83">
    <w:p w:rsidR="00A51A4E" w:rsidRPr="003A3B9B" w:rsidRDefault="00A51A4E" w:rsidP="00B61947">
      <w:pPr>
        <w:pStyle w:val="Notedebasdepage"/>
        <w:bidi/>
        <w:spacing w:before="24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أمر</w:t>
      </w:r>
      <w:proofErr w:type="gramEnd"/>
      <w:r w:rsidRPr="003A3B9B">
        <w:rPr>
          <w:rFonts w:ascii="Simplified Arabic" w:hAnsi="Simplified Arabic" w:cs="Simplified Arabic"/>
          <w:sz w:val="24"/>
          <w:szCs w:val="24"/>
          <w:rtl/>
        </w:rPr>
        <w:t xml:space="preserve"> رقم 03/11 مؤرخ في 27 جمادى الثانية عام 1424 الموافق ل 26 غشت سنة 2003 المتعلق بالنقد والقرض.</w:t>
      </w:r>
    </w:p>
  </w:footnote>
  <w:footnote w:id="84">
    <w:p w:rsidR="00A51A4E" w:rsidRPr="003A3B9B" w:rsidRDefault="00A51A4E" w:rsidP="00B61947">
      <w:pPr>
        <w:pStyle w:val="Notedebasdepage"/>
        <w:bidi/>
        <w:spacing w:before="24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w:t>
      </w:r>
      <w:proofErr w:type="gramStart"/>
      <w:r w:rsidRPr="003A3B9B">
        <w:rPr>
          <w:rFonts w:ascii="Simplified Arabic" w:hAnsi="Simplified Arabic" w:cs="Simplified Arabic"/>
          <w:sz w:val="24"/>
          <w:szCs w:val="24"/>
          <w:rtl/>
        </w:rPr>
        <w:t>رقم</w:t>
      </w:r>
      <w:proofErr w:type="gramEnd"/>
      <w:r w:rsidRPr="003A3B9B">
        <w:rPr>
          <w:rFonts w:ascii="Simplified Arabic" w:hAnsi="Simplified Arabic" w:cs="Simplified Arabic"/>
          <w:sz w:val="24"/>
          <w:szCs w:val="24"/>
          <w:rtl/>
        </w:rPr>
        <w:t xml:space="preserve"> 92/01 المتعلق ب مركزية المخاطر.ايت وازو زاينة ، المرجع السابق ،ص326.</w:t>
      </w:r>
    </w:p>
  </w:footnote>
  <w:footnote w:id="85">
    <w:p w:rsidR="00A51A4E" w:rsidRPr="003A3B9B" w:rsidRDefault="00A51A4E" w:rsidP="00B61947">
      <w:pPr>
        <w:pStyle w:val="Notedebasdepage"/>
        <w:bidi/>
        <w:spacing w:before="24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النظام</w:t>
      </w:r>
      <w:proofErr w:type="gramEnd"/>
      <w:r w:rsidRPr="003A3B9B">
        <w:rPr>
          <w:rFonts w:ascii="Simplified Arabic" w:hAnsi="Simplified Arabic" w:cs="Simplified Arabic"/>
          <w:sz w:val="24"/>
          <w:szCs w:val="24"/>
          <w:rtl/>
        </w:rPr>
        <w:t xml:space="preserve"> رقم 91/09 المؤرخ في 14 غشت 1991 المحدد لقواعد الحذر في تسيير المصارف والمؤسسات المالية، ج رع 24 بتاريخ 25/03/1992 المعدل والمتمم بالنظام رقم 95/04 المؤرخ في 20/04/1995، ج رع 39.</w:t>
      </w:r>
    </w:p>
  </w:footnote>
  <w:footnote w:id="8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الأولى من النظام 91-09 المعدل </w:t>
      </w:r>
      <w:proofErr w:type="gramStart"/>
      <w:r w:rsidRPr="003A3B9B">
        <w:rPr>
          <w:rFonts w:ascii="Simplified Arabic" w:hAnsi="Simplified Arabic" w:cs="Simplified Arabic"/>
          <w:sz w:val="24"/>
          <w:szCs w:val="24"/>
          <w:rtl/>
        </w:rPr>
        <w:t>والمتمم</w:t>
      </w:r>
      <w:proofErr w:type="gramEnd"/>
      <w:r w:rsidRPr="003A3B9B">
        <w:rPr>
          <w:rFonts w:ascii="Simplified Arabic" w:hAnsi="Simplified Arabic" w:cs="Simplified Arabic"/>
          <w:sz w:val="24"/>
          <w:szCs w:val="24"/>
          <w:rtl/>
        </w:rPr>
        <w:t xml:space="preserve"> بالنظام 95-04، لسابق الذكر.</w:t>
      </w:r>
    </w:p>
  </w:footnote>
  <w:footnote w:id="8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4 من النظام رقم 95-04 المعدل للنظام 91-09 تنص على تتمثل هذه العناصر فيما يلي: "فروض الزبائن، قروض المستخدمين، مساهمات البنوك والمؤسسات المالية، سندات التوظيف، سندات المساهمة، الالتزامات بالتوقيع، التزامات الدولة، المستحقات الأخرى على الدولة الأموال الثابتة الصافية من الاستهلاك، حسابات التسوية والربط الخاصة بالزبائن والبنوك والمؤسسات المالية، وبطرح من هذه العناصر ما يلي: -مبلغ الضمانات المحصلة من الدولة، وهيئات التأمين والبنوك والمؤسسات المالية، -المبالغ المحصلة ضمانا من الزبائن في شكل ودائع أوأصول مالية يمكن تصنيفها دون أن يتأثر قيمتها –مبلغ الاحتياطات المكونة قصد تغطية الديون المحصلة و/أو  انخفاض قيمة السندات".</w:t>
      </w:r>
    </w:p>
  </w:footnote>
  <w:footnote w:id="8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النظام 02-03 المؤرخ في 14 نوفمبر 2002 المتضمن المراقبة الداخلية للبنوك والمؤسسات المالية، ج رع 84 المؤرخة 18/12/2002.ايت وازو زاينة، المرجع السابق ،ص ص51،66،142.145.</w:t>
      </w:r>
    </w:p>
  </w:footnote>
  <w:footnote w:id="89">
    <w:p w:rsidR="00A51A4E" w:rsidRPr="003A3B9B" w:rsidRDefault="00A51A4E" w:rsidP="00B61947">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01 من النظام 02-03 السابق الذكر، ج رع 84.</w:t>
      </w:r>
    </w:p>
  </w:footnote>
  <w:footnote w:id="90">
    <w:p w:rsidR="00A51A4E" w:rsidRPr="003A3B9B" w:rsidRDefault="00A51A4E" w:rsidP="00B61947">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02 من النظام 02-03 السابق الذكر، ج رع</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84.</w:t>
      </w:r>
    </w:p>
  </w:footnote>
  <w:footnote w:id="91">
    <w:p w:rsidR="00A51A4E" w:rsidRPr="003A3B9B" w:rsidRDefault="00A51A4E" w:rsidP="00B61947">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نظام</w:t>
      </w:r>
      <w:proofErr w:type="gramEnd"/>
      <w:r w:rsidRPr="003A3B9B">
        <w:rPr>
          <w:rFonts w:ascii="Simplified Arabic" w:hAnsi="Simplified Arabic" w:cs="Simplified Arabic"/>
          <w:sz w:val="24"/>
          <w:szCs w:val="24"/>
          <w:rtl/>
        </w:rPr>
        <w:t xml:space="preserve"> رقم 11-08 المؤرخ في 03 محرم عام 1433 الموافق ل 28 نوفمبر سنة 2011 المتعلق بالرقابة الداخلية للبنوك والمؤسسات المالية، ج رع</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47 بتاريخ 29 غشت 2010.</w:t>
      </w:r>
    </w:p>
  </w:footnote>
  <w:footnote w:id="92">
    <w:p w:rsidR="00A51A4E" w:rsidRPr="003A3B9B" w:rsidRDefault="00A51A4E" w:rsidP="00B61947">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نظام رقم 11-07 مؤرخ في 21 ذي القعدة عام 1432 الموافق ل 19 أكتوبر 2011، المعدل والمتمم للنظام رقم 08-01 المؤرخ في 12 محرم عام 1429 الموافق ل 20 يناير سنة 2008، والمتعلق بترتيبات الوقاية من إصدار الشيكات بدون رصيد ومكافحتها، ج رع08 بتاريخ 15/02/2012.</w:t>
      </w:r>
    </w:p>
  </w:footnote>
  <w:footnote w:id="93">
    <w:p w:rsidR="00A51A4E" w:rsidRPr="003A3B9B" w:rsidRDefault="00A51A4E" w:rsidP="00B61947">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الأمر</w:t>
      </w:r>
      <w:proofErr w:type="gramEnd"/>
      <w:r w:rsidRPr="003A3B9B">
        <w:rPr>
          <w:rFonts w:ascii="Simplified Arabic" w:hAnsi="Simplified Arabic" w:cs="Simplified Arabic"/>
          <w:sz w:val="24"/>
          <w:szCs w:val="24"/>
          <w:rtl/>
        </w:rPr>
        <w:t xml:space="preserve"> رقم 75-59 المؤرخ في 20 رمضان عام 1395 الموافق ل 26 سبتمبر 1975، المتضمن القانون التجاري المعدل بالقانون رقم 05-02 المؤرخ في 27 ذي الحجة عام 1425 الموافق ل 6 فبراير 2005.</w:t>
      </w:r>
    </w:p>
  </w:footnote>
  <w:footnote w:id="94">
    <w:p w:rsidR="00A51A4E" w:rsidRPr="003A3B9B" w:rsidRDefault="00A51A4E" w:rsidP="00B61947">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307، 308.</w:t>
      </w:r>
      <w:r>
        <w:rPr>
          <w:rFonts w:ascii="Simplified Arabic" w:hAnsi="Simplified Arabic" w:cs="Simplified Arabic" w:hint="cs"/>
          <w:sz w:val="24"/>
          <w:szCs w:val="24"/>
          <w:rtl/>
        </w:rPr>
        <w:t xml:space="preserve"> آ</w:t>
      </w:r>
      <w:r>
        <w:rPr>
          <w:rFonts w:ascii="Simplified Arabic" w:hAnsi="Simplified Arabic" w:cs="Simplified Arabic"/>
          <w:sz w:val="24"/>
          <w:szCs w:val="24"/>
          <w:rtl/>
        </w:rPr>
        <w:t>يت وازو زاينة، المرجع السابق</w:t>
      </w:r>
      <w:r w:rsidRPr="003A3B9B">
        <w:rPr>
          <w:rFonts w:ascii="Simplified Arabic" w:hAnsi="Simplified Arabic" w:cs="Simplified Arabic"/>
          <w:sz w:val="24"/>
          <w:szCs w:val="24"/>
          <w:rtl/>
        </w:rPr>
        <w:t>، ص 69</w:t>
      </w:r>
      <w:r>
        <w:rPr>
          <w:rFonts w:ascii="Simplified Arabic" w:hAnsi="Simplified Arabic" w:cs="Simplified Arabic" w:hint="cs"/>
          <w:sz w:val="24"/>
          <w:szCs w:val="24"/>
          <w:rtl/>
        </w:rPr>
        <w:t>-</w:t>
      </w:r>
      <w:r w:rsidRPr="003A3B9B">
        <w:rPr>
          <w:rFonts w:ascii="Simplified Arabic" w:hAnsi="Simplified Arabic" w:cs="Simplified Arabic"/>
          <w:sz w:val="24"/>
          <w:szCs w:val="24"/>
          <w:rtl/>
        </w:rPr>
        <w:t>75</w:t>
      </w:r>
      <w:r>
        <w:rPr>
          <w:rFonts w:ascii="Simplified Arabic" w:hAnsi="Simplified Arabic" w:cs="Simplified Arabic" w:hint="cs"/>
          <w:sz w:val="24"/>
          <w:szCs w:val="24"/>
          <w:rtl/>
        </w:rPr>
        <w:t>-</w:t>
      </w:r>
      <w:r w:rsidRPr="003A3B9B">
        <w:rPr>
          <w:rFonts w:ascii="Simplified Arabic" w:hAnsi="Simplified Arabic" w:cs="Simplified Arabic"/>
          <w:sz w:val="24"/>
          <w:szCs w:val="24"/>
          <w:rtl/>
        </w:rPr>
        <w:t>101</w:t>
      </w:r>
      <w:r>
        <w:rPr>
          <w:rFonts w:ascii="Simplified Arabic" w:hAnsi="Simplified Arabic" w:cs="Simplified Arabic" w:hint="cs"/>
          <w:sz w:val="24"/>
          <w:szCs w:val="24"/>
          <w:rtl/>
        </w:rPr>
        <w:t>-</w:t>
      </w:r>
      <w:r w:rsidRPr="003A3B9B">
        <w:rPr>
          <w:rFonts w:ascii="Simplified Arabic" w:hAnsi="Simplified Arabic" w:cs="Simplified Arabic"/>
          <w:sz w:val="24"/>
          <w:szCs w:val="24"/>
          <w:rtl/>
        </w:rPr>
        <w:t>114.</w:t>
      </w:r>
    </w:p>
  </w:footnote>
  <w:footnote w:id="95">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308.</w:t>
      </w:r>
      <w:r>
        <w:rPr>
          <w:rFonts w:ascii="Simplified Arabic" w:hAnsi="Simplified Arabic" w:cs="Simplified Arabic" w:hint="cs"/>
          <w:sz w:val="24"/>
          <w:szCs w:val="24"/>
          <w:rtl/>
        </w:rPr>
        <w:t xml:space="preserve"> آ</w:t>
      </w:r>
      <w:r>
        <w:rPr>
          <w:rFonts w:ascii="Simplified Arabic" w:hAnsi="Simplified Arabic" w:cs="Simplified Arabic"/>
          <w:sz w:val="24"/>
          <w:szCs w:val="24"/>
          <w:rtl/>
        </w:rPr>
        <w:t>يت وازو زاينة ،المرجع السابق</w:t>
      </w:r>
      <w:r w:rsidRPr="003A3B9B">
        <w:rPr>
          <w:rFonts w:ascii="Simplified Arabic" w:hAnsi="Simplified Arabic" w:cs="Simplified Arabic"/>
          <w:sz w:val="24"/>
          <w:szCs w:val="24"/>
          <w:rtl/>
        </w:rPr>
        <w:t>، ص 252</w:t>
      </w:r>
      <w:r>
        <w:rPr>
          <w:rFonts w:ascii="Simplified Arabic" w:hAnsi="Simplified Arabic" w:cs="Simplified Arabic" w:hint="cs"/>
          <w:sz w:val="24"/>
          <w:szCs w:val="24"/>
          <w:rtl/>
        </w:rPr>
        <w:t>-</w:t>
      </w:r>
      <w:r w:rsidRPr="003A3B9B">
        <w:rPr>
          <w:rFonts w:ascii="Simplified Arabic" w:hAnsi="Simplified Arabic" w:cs="Simplified Arabic"/>
          <w:sz w:val="24"/>
          <w:szCs w:val="24"/>
          <w:rtl/>
        </w:rPr>
        <w:t>257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264</w:t>
      </w:r>
      <w:r>
        <w:rPr>
          <w:rFonts w:ascii="Simplified Arabic" w:hAnsi="Simplified Arabic" w:cs="Simplified Arabic" w:hint="cs"/>
          <w:sz w:val="24"/>
          <w:szCs w:val="24"/>
          <w:rtl/>
        </w:rPr>
        <w:t>-</w:t>
      </w:r>
      <w:r w:rsidRPr="003A3B9B">
        <w:rPr>
          <w:rFonts w:ascii="Simplified Arabic" w:hAnsi="Simplified Arabic" w:cs="Simplified Arabic"/>
          <w:sz w:val="24"/>
          <w:szCs w:val="24"/>
          <w:rtl/>
        </w:rPr>
        <w:t>273.</w:t>
      </w:r>
    </w:p>
  </w:footnote>
  <w:footnote w:id="96">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منصور بختة، المرجع السابق، </w:t>
      </w:r>
      <w:r>
        <w:rPr>
          <w:rFonts w:ascii="Simplified Arabic" w:hAnsi="Simplified Arabic" w:cs="Simplified Arabic"/>
          <w:sz w:val="24"/>
          <w:szCs w:val="24"/>
          <w:rtl/>
        </w:rPr>
        <w:t>كذلك انظر</w:t>
      </w:r>
      <w:r w:rsidRPr="003A3B9B">
        <w:rPr>
          <w:rFonts w:ascii="Simplified Arabic" w:hAnsi="Simplified Arabic" w:cs="Simplified Arabic"/>
          <w:sz w:val="24"/>
          <w:szCs w:val="24"/>
          <w:rtl/>
        </w:rPr>
        <w:t xml:space="preserve"> محمد سعيد أحمد إسماعيل، "</w:t>
      </w:r>
      <w:r w:rsidRPr="003A3B9B">
        <w:rPr>
          <w:rFonts w:ascii="Simplified Arabic" w:hAnsi="Simplified Arabic" w:cs="Simplified Arabic"/>
          <w:b/>
          <w:bCs/>
          <w:sz w:val="24"/>
          <w:szCs w:val="24"/>
          <w:rtl/>
        </w:rPr>
        <w:t>أساليب الحماية القانونية لمعاملات التجارة الالكترونية، دراسة مقارنة</w:t>
      </w:r>
      <w:r w:rsidRPr="003A3B9B">
        <w:rPr>
          <w:rFonts w:ascii="Simplified Arabic" w:hAnsi="Simplified Arabic" w:cs="Simplified Arabic"/>
          <w:sz w:val="24"/>
          <w:szCs w:val="24"/>
          <w:rtl/>
        </w:rPr>
        <w:t xml:space="preserve">"، منشورات الحلبي القانونية، طبعة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بيروت، لبنان، 2009، ص 343</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344</w:t>
      </w:r>
      <w:r>
        <w:rPr>
          <w:rFonts w:ascii="Simplified Arabic" w:hAnsi="Simplified Arabic" w:cs="Simplified Arabic" w:hint="cs"/>
          <w:sz w:val="24"/>
          <w:szCs w:val="24"/>
          <w:rtl/>
        </w:rPr>
        <w:t>-</w:t>
      </w:r>
      <w:r w:rsidRPr="003A3B9B">
        <w:rPr>
          <w:rFonts w:ascii="Simplified Arabic" w:hAnsi="Simplified Arabic" w:cs="Simplified Arabic"/>
          <w:sz w:val="24"/>
          <w:szCs w:val="24"/>
          <w:rtl/>
        </w:rPr>
        <w:t>345.</w:t>
      </w:r>
    </w:p>
  </w:footnote>
  <w:footnote w:id="97">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علي عبد الله شاهين، "</w:t>
      </w:r>
      <w:r w:rsidRPr="003A3B9B">
        <w:rPr>
          <w:rFonts w:ascii="Simplified Arabic" w:hAnsi="Simplified Arabic" w:cs="Simplified Arabic"/>
          <w:b/>
          <w:bCs/>
          <w:sz w:val="24"/>
          <w:szCs w:val="24"/>
          <w:rtl/>
        </w:rPr>
        <w:t>نظم الدفع الالكترونية ومخاطرها ووسائل الرقابة عليها –دراسة تطبيقية على بنك فلسطين</w:t>
      </w:r>
      <w:r w:rsidRPr="003A3B9B">
        <w:rPr>
          <w:rFonts w:ascii="Simplified Arabic" w:hAnsi="Simplified Arabic" w:cs="Simplified Arabic"/>
          <w:sz w:val="24"/>
          <w:szCs w:val="24"/>
          <w:rtl/>
        </w:rPr>
        <w:t xml:space="preserve">"، مجلة جامعة الأزهر بغزة، سلسلة العلوم الإنسانية، المجلد 12، العدد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2010، ص 524.</w:t>
      </w:r>
    </w:p>
  </w:footnote>
  <w:footnote w:id="98">
    <w:p w:rsidR="00A51A4E" w:rsidRDefault="00A51A4E" w:rsidP="00B61947">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محمد </w:t>
      </w:r>
      <w:proofErr w:type="gramStart"/>
      <w:r w:rsidRPr="003A3B9B">
        <w:rPr>
          <w:rFonts w:ascii="Simplified Arabic" w:hAnsi="Simplified Arabic" w:cs="Simplified Arabic"/>
          <w:sz w:val="24"/>
          <w:szCs w:val="24"/>
          <w:rtl/>
        </w:rPr>
        <w:t>سعيد</w:t>
      </w:r>
      <w:proofErr w:type="gramEnd"/>
      <w:r w:rsidRPr="003A3B9B">
        <w:rPr>
          <w:rFonts w:ascii="Simplified Arabic" w:hAnsi="Simplified Arabic" w:cs="Simplified Arabic"/>
          <w:sz w:val="24"/>
          <w:szCs w:val="24"/>
          <w:rtl/>
        </w:rPr>
        <w:t xml:space="preserve"> أحمد إسماعيل، المرجع السابق، ص 341، 342.</w:t>
      </w:r>
      <w:r>
        <w:rPr>
          <w:rFonts w:ascii="Simplified Arabic" w:hAnsi="Simplified Arabic" w:cs="Simplified Arabic" w:hint="cs"/>
          <w:sz w:val="24"/>
          <w:szCs w:val="24"/>
          <w:rtl/>
        </w:rPr>
        <w:t xml:space="preserve"> </w:t>
      </w:r>
    </w:p>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كذلك جلال عايد الشورة، "</w:t>
      </w:r>
      <w:r w:rsidRPr="003A3B9B">
        <w:rPr>
          <w:rFonts w:ascii="Simplified Arabic" w:hAnsi="Simplified Arabic" w:cs="Simplified Arabic"/>
          <w:b/>
          <w:bCs/>
          <w:sz w:val="24"/>
          <w:szCs w:val="24"/>
          <w:rtl/>
        </w:rPr>
        <w:t>وسائل الدفع الالكتروني</w:t>
      </w:r>
      <w:r w:rsidRPr="003A3B9B">
        <w:rPr>
          <w:rFonts w:ascii="Simplified Arabic" w:hAnsi="Simplified Arabic" w:cs="Simplified Arabic"/>
          <w:sz w:val="24"/>
          <w:szCs w:val="24"/>
          <w:rtl/>
        </w:rPr>
        <w:t>"، دار الثقافة للنشر والتوزيع، عمان، 2008، ص 94</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95.</w:t>
      </w:r>
    </w:p>
  </w:footnote>
  <w:footnote w:id="99">
    <w:p w:rsidR="00A51A4E" w:rsidRPr="003A3B9B" w:rsidRDefault="00A51A4E" w:rsidP="00B61947">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عبد</w:t>
      </w:r>
      <w:proofErr w:type="gramEnd"/>
      <w:r w:rsidRPr="003A3B9B">
        <w:rPr>
          <w:rFonts w:ascii="Simplified Arabic" w:hAnsi="Simplified Arabic" w:cs="Simplified Arabic"/>
          <w:sz w:val="24"/>
          <w:szCs w:val="24"/>
          <w:rtl/>
        </w:rPr>
        <w:t xml:space="preserve"> الله حسين علي محمود، "</w:t>
      </w:r>
      <w:r w:rsidRPr="003A3B9B">
        <w:rPr>
          <w:rFonts w:ascii="Simplified Arabic" w:hAnsi="Simplified Arabic" w:cs="Simplified Arabic"/>
          <w:b/>
          <w:bCs/>
          <w:sz w:val="24"/>
          <w:szCs w:val="24"/>
          <w:rtl/>
        </w:rPr>
        <w:t>سرقة المعلومات المخزنة في الحاسب الآلي</w:t>
      </w:r>
      <w:r w:rsidRPr="003A3B9B">
        <w:rPr>
          <w:rFonts w:ascii="Simplified Arabic" w:hAnsi="Simplified Arabic" w:cs="Simplified Arabic"/>
          <w:sz w:val="24"/>
          <w:szCs w:val="24"/>
          <w:rtl/>
        </w:rPr>
        <w:t>"، دار النهضة العربية، طبعة 2002، ص 101</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239 وما يليها.</w:t>
      </w:r>
    </w:p>
  </w:footnote>
  <w:footnote w:id="100">
    <w:p w:rsidR="00A51A4E" w:rsidRDefault="00A51A4E" w:rsidP="00B61947">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رشيدة</w:t>
      </w:r>
      <w:proofErr w:type="gramEnd"/>
      <w:r w:rsidRPr="003A3B9B">
        <w:rPr>
          <w:rFonts w:ascii="Simplified Arabic" w:hAnsi="Simplified Arabic" w:cs="Simplified Arabic"/>
          <w:sz w:val="24"/>
          <w:szCs w:val="24"/>
          <w:rtl/>
        </w:rPr>
        <w:t xml:space="preserve"> بوكر، "</w:t>
      </w:r>
      <w:r w:rsidRPr="003A3B9B">
        <w:rPr>
          <w:rFonts w:ascii="Simplified Arabic" w:hAnsi="Simplified Arabic" w:cs="Simplified Arabic"/>
          <w:b/>
          <w:bCs/>
          <w:sz w:val="24"/>
          <w:szCs w:val="24"/>
          <w:rtl/>
        </w:rPr>
        <w:t>جرائم الاعتداء على نظم المعالجة الآلية في التشريع الجزائري والمقارن</w:t>
      </w:r>
      <w:r w:rsidRPr="003A3B9B">
        <w:rPr>
          <w:rFonts w:ascii="Simplified Arabic" w:hAnsi="Simplified Arabic" w:cs="Simplified Arabic"/>
          <w:sz w:val="24"/>
          <w:szCs w:val="24"/>
          <w:rtl/>
        </w:rPr>
        <w:t xml:space="preserve">"، منشورات الحلبي الحقوقية، طبعة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xml:space="preserve">، بيروت، لبنان، 2012، ص 126. </w:t>
      </w:r>
    </w:p>
    <w:p w:rsidR="00A51A4E" w:rsidRDefault="00A51A4E" w:rsidP="00B61947">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 xml:space="preserve">كذلك </w:t>
      </w:r>
      <w:proofErr w:type="gramStart"/>
      <w:r w:rsidRPr="003A3B9B">
        <w:rPr>
          <w:rFonts w:ascii="Simplified Arabic" w:hAnsi="Simplified Arabic" w:cs="Simplified Arabic"/>
          <w:sz w:val="24"/>
          <w:szCs w:val="24"/>
          <w:rtl/>
        </w:rPr>
        <w:t>بن</w:t>
      </w:r>
      <w:proofErr w:type="gramEnd"/>
      <w:r w:rsidRPr="003A3B9B">
        <w:rPr>
          <w:rFonts w:ascii="Simplified Arabic" w:hAnsi="Simplified Arabic" w:cs="Simplified Arabic"/>
          <w:sz w:val="24"/>
          <w:szCs w:val="24"/>
          <w:rtl/>
        </w:rPr>
        <w:t xml:space="preserve"> عديد سامية </w:t>
      </w:r>
      <w:r>
        <w:rPr>
          <w:rFonts w:ascii="Simplified Arabic" w:hAnsi="Simplified Arabic" w:cs="Simplified Arabic" w:hint="cs"/>
          <w:sz w:val="24"/>
          <w:szCs w:val="24"/>
          <w:rtl/>
        </w:rPr>
        <w:t>المرجع السابق،</w:t>
      </w:r>
      <w:r>
        <w:rPr>
          <w:rFonts w:ascii="Simplified Arabic" w:hAnsi="Simplified Arabic" w:cs="Simplified Arabic"/>
          <w:sz w:val="24"/>
          <w:szCs w:val="24"/>
          <w:rtl/>
        </w:rPr>
        <w:t xml:space="preserve"> ص 135 وما يليها. </w:t>
      </w:r>
    </w:p>
    <w:p w:rsidR="00A51A4E" w:rsidRPr="003A3B9B" w:rsidRDefault="00A51A4E" w:rsidP="00B61947">
      <w:pPr>
        <w:pStyle w:val="Notedebasdepage"/>
        <w:bidi/>
        <w:spacing w:before="120" w:after="120"/>
        <w:jc w:val="both"/>
        <w:rPr>
          <w:rFonts w:ascii="Simplified Arabic" w:hAnsi="Simplified Arabic" w:cs="Simplified Arabic"/>
          <w:b/>
          <w:bCs/>
          <w:sz w:val="24"/>
          <w:szCs w:val="24"/>
          <w:rtl/>
        </w:rPr>
      </w:pPr>
      <w:r w:rsidRPr="003A3B9B">
        <w:rPr>
          <w:rFonts w:ascii="Simplified Arabic" w:hAnsi="Simplified Arabic" w:cs="Simplified Arabic"/>
          <w:sz w:val="24"/>
          <w:szCs w:val="24"/>
          <w:rtl/>
        </w:rPr>
        <w:t>كذلك راجع: أحمد سفر، "</w:t>
      </w:r>
      <w:r w:rsidRPr="003A3B9B">
        <w:rPr>
          <w:rFonts w:ascii="Simplified Arabic" w:hAnsi="Simplified Arabic" w:cs="Simplified Arabic"/>
          <w:b/>
          <w:bCs/>
          <w:sz w:val="24"/>
          <w:szCs w:val="24"/>
          <w:rtl/>
        </w:rPr>
        <w:t>أنظمة الدفع الالكترونية</w:t>
      </w:r>
      <w:r w:rsidRPr="003A3B9B">
        <w:rPr>
          <w:rFonts w:ascii="Simplified Arabic" w:hAnsi="Simplified Arabic" w:cs="Simplified Arabic"/>
          <w:sz w:val="24"/>
          <w:szCs w:val="24"/>
          <w:rtl/>
        </w:rPr>
        <w:t>"، منشورات الحلبي الحقوقية، طبعة 1، سنة 2008، ص 25.</w:t>
      </w:r>
    </w:p>
  </w:footnote>
  <w:footnote w:id="101">
    <w:p w:rsidR="00A51A4E" w:rsidRDefault="00A51A4E" w:rsidP="007F6ABB">
      <w:pPr>
        <w:pStyle w:val="Notedebasdepage"/>
        <w:bidi/>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جلال عايد الشورة، المرجع السابق، ص 96</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97. </w:t>
      </w:r>
    </w:p>
    <w:p w:rsidR="00A51A4E" w:rsidRPr="003A3B9B" w:rsidRDefault="00A51A4E" w:rsidP="007F6ABB">
      <w:pPr>
        <w:pStyle w:val="Notedebasdepage"/>
        <w:bidi/>
        <w:jc w:val="both"/>
        <w:rPr>
          <w:rFonts w:ascii="Simplified Arabic" w:hAnsi="Simplified Arabic" w:cs="Simplified Arabic"/>
          <w:sz w:val="24"/>
          <w:szCs w:val="24"/>
          <w:rtl/>
        </w:rPr>
      </w:pPr>
      <w:r>
        <w:rPr>
          <w:rFonts w:ascii="Simplified Arabic" w:hAnsi="Simplified Arabic" w:cs="Simplified Arabic" w:hint="cs"/>
          <w:sz w:val="24"/>
          <w:szCs w:val="24"/>
          <w:rtl/>
        </w:rPr>
        <w:t xml:space="preserve">وأنظر </w:t>
      </w:r>
      <w:r w:rsidRPr="003A3B9B">
        <w:rPr>
          <w:rFonts w:ascii="Simplified Arabic" w:hAnsi="Simplified Arabic" w:cs="Simplified Arabic"/>
          <w:sz w:val="24"/>
          <w:szCs w:val="24"/>
          <w:rtl/>
        </w:rPr>
        <w:t xml:space="preserve">محمد سعيد </w:t>
      </w:r>
      <w:proofErr w:type="gramStart"/>
      <w:r w:rsidRPr="003A3B9B">
        <w:rPr>
          <w:rFonts w:ascii="Simplified Arabic" w:hAnsi="Simplified Arabic" w:cs="Simplified Arabic"/>
          <w:sz w:val="24"/>
          <w:szCs w:val="24"/>
          <w:rtl/>
        </w:rPr>
        <w:t>أحمد</w:t>
      </w:r>
      <w:proofErr w:type="gramEnd"/>
      <w:r w:rsidRPr="003A3B9B">
        <w:rPr>
          <w:rFonts w:ascii="Simplified Arabic" w:hAnsi="Simplified Arabic" w:cs="Simplified Arabic"/>
          <w:sz w:val="24"/>
          <w:szCs w:val="24"/>
          <w:rtl/>
        </w:rPr>
        <w:t xml:space="preserve"> إسماعيل، المرجع السابق، ص 345.</w:t>
      </w:r>
    </w:p>
  </w:footnote>
  <w:footnote w:id="102">
    <w:p w:rsidR="00A51A4E" w:rsidRDefault="00A51A4E" w:rsidP="007F6ABB">
      <w:pPr>
        <w:pStyle w:val="Notedebasdepage"/>
        <w:bidi/>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جلال عايد الشورة، المرجع السابق، ص 95. </w:t>
      </w:r>
    </w:p>
    <w:p w:rsidR="00A51A4E" w:rsidRPr="003A3B9B" w:rsidRDefault="00A51A4E" w:rsidP="007F6ABB">
      <w:pPr>
        <w:pStyle w:val="Notedebasdepage"/>
        <w:bidi/>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rPr>
        <w:t>كذلك</w:t>
      </w:r>
      <w:r>
        <w:rPr>
          <w:rFonts w:ascii="Simplified Arabic" w:hAnsi="Simplified Arabic" w:cs="Simplified Arabic" w:hint="cs"/>
          <w:sz w:val="24"/>
          <w:szCs w:val="24"/>
          <w:rtl/>
        </w:rPr>
        <w:t xml:space="preserve"> أنظر</w:t>
      </w:r>
      <w:r w:rsidRPr="003A3B9B">
        <w:rPr>
          <w:rFonts w:ascii="Simplified Arabic" w:hAnsi="Simplified Arabic" w:cs="Simplified Arabic"/>
          <w:sz w:val="24"/>
          <w:szCs w:val="24"/>
          <w:rtl/>
        </w:rPr>
        <w:t xml:space="preserve"> علي عبد الله شاهين، "</w:t>
      </w:r>
      <w:r w:rsidRPr="003A3B9B">
        <w:rPr>
          <w:rFonts w:ascii="Simplified Arabic" w:hAnsi="Simplified Arabic" w:cs="Simplified Arabic"/>
          <w:b/>
          <w:bCs/>
          <w:sz w:val="24"/>
          <w:szCs w:val="24"/>
          <w:rtl/>
        </w:rPr>
        <w:t>نظم الدفع الالكترونية ومخاطرها ووسائل الرقابة عليها، دراسة تطبيقية على بنك فلسطين</w:t>
      </w:r>
      <w:r w:rsidRPr="003A3B9B">
        <w:rPr>
          <w:rFonts w:ascii="Simplified Arabic" w:hAnsi="Simplified Arabic" w:cs="Simplified Arabic"/>
          <w:sz w:val="24"/>
          <w:szCs w:val="24"/>
          <w:rtl/>
        </w:rPr>
        <w:t xml:space="preserve">"، مجلة جامعة الأزهر بغزة، سلسلة العلوم الإنسانية، المجلد 12، عدد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2010، ص 525.</w:t>
      </w:r>
    </w:p>
  </w:footnote>
  <w:footnote w:id="103">
    <w:p w:rsidR="00A51A4E" w:rsidRPr="003A3B9B" w:rsidRDefault="00A51A4E" w:rsidP="007F6ABB">
      <w:pPr>
        <w:pStyle w:val="Notedebasdepage"/>
        <w:bidi/>
        <w:spacing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مدينة سويسرية، احتضنت اجتماع العشرين الكبار في عالم الاقتصاد لمناقشة أساليب مواجهة الأزمات المالية العالمية.</w:t>
      </w:r>
    </w:p>
  </w:footnote>
  <w:footnote w:id="104">
    <w:p w:rsidR="00A51A4E" w:rsidRDefault="00A51A4E" w:rsidP="003A3B9B">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Pr>
          <w:rFonts w:ascii="Simplified Arabic" w:hAnsi="Simplified Arabic" w:cs="Simplified Arabic"/>
          <w:sz w:val="24"/>
          <w:szCs w:val="24"/>
          <w:rtl/>
        </w:rPr>
        <w:t>- نجد عدة أنظمة منها</w:t>
      </w:r>
      <w:r w:rsidRPr="003A3B9B">
        <w:rPr>
          <w:rFonts w:ascii="Simplified Arabic" w:hAnsi="Simplified Arabic" w:cs="Simplified Arabic"/>
          <w:sz w:val="24"/>
          <w:szCs w:val="24"/>
          <w:rtl/>
        </w:rPr>
        <w:t xml:space="preserve">: </w:t>
      </w:r>
    </w:p>
    <w:p w:rsidR="00A51A4E" w:rsidRDefault="00A51A4E" w:rsidP="007F6ABB">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النظام 05-04 المتضمن نظام التسوية الإجمالية الفورية للمبالغ الكبيرة والدفع المستعجل، ج رع 02، سنة 2006</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
    <w:p w:rsidR="00A51A4E" w:rsidRDefault="00A51A4E" w:rsidP="007F6ABB">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وكذا النظام 05-06 المتضمن المقاصة الالكترونية للصكوك ووسائل الدفع الأخرى الموجهة للج</w:t>
      </w:r>
      <w:r>
        <w:rPr>
          <w:rFonts w:ascii="Simplified Arabic" w:hAnsi="Simplified Arabic" w:cs="Simplified Arabic"/>
          <w:sz w:val="24"/>
          <w:szCs w:val="24"/>
          <w:rtl/>
        </w:rPr>
        <w:t>مهور العريض، ج رع 26، سنة 2006</w:t>
      </w:r>
      <w:r>
        <w:rPr>
          <w:rFonts w:ascii="Simplified Arabic" w:hAnsi="Simplified Arabic" w:cs="Simplified Arabic" w:hint="cs"/>
          <w:sz w:val="24"/>
          <w:szCs w:val="24"/>
          <w:rtl/>
        </w:rPr>
        <w:t>.</w:t>
      </w:r>
    </w:p>
    <w:p w:rsidR="00A51A4E" w:rsidRDefault="00A51A4E" w:rsidP="007F6ABB">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 xml:space="preserve">وأيضا النظام رقم 05-07 المتضمن أمن </w:t>
      </w:r>
      <w:r>
        <w:rPr>
          <w:rFonts w:ascii="Simplified Arabic" w:hAnsi="Simplified Arabic" w:cs="Simplified Arabic"/>
          <w:sz w:val="24"/>
          <w:szCs w:val="24"/>
          <w:rtl/>
        </w:rPr>
        <w:t>أنظمة الدفع، ج رع 37، سنة 2006</w:t>
      </w:r>
      <w:r>
        <w:rPr>
          <w:rFonts w:ascii="Simplified Arabic" w:hAnsi="Simplified Arabic" w:cs="Simplified Arabic" w:hint="cs"/>
          <w:sz w:val="24"/>
          <w:szCs w:val="24"/>
          <w:rtl/>
        </w:rPr>
        <w:t>.</w:t>
      </w:r>
    </w:p>
    <w:p w:rsidR="00A51A4E" w:rsidRDefault="00A51A4E" w:rsidP="007F6ABB">
      <w:pPr>
        <w:pStyle w:val="Notedebasdepage"/>
        <w:bidi/>
        <w:spacing w:before="120" w:after="120"/>
        <w:jc w:val="both"/>
        <w:rPr>
          <w:rFonts w:ascii="Simplified Arabic" w:hAnsi="Simplified Arabic" w:cs="Simplified Arabic" w:hint="cs"/>
          <w:sz w:val="24"/>
          <w:szCs w:val="24"/>
          <w:rtl/>
        </w:rPr>
      </w:pPr>
      <w:proofErr w:type="gramStart"/>
      <w:r w:rsidRPr="003A3B9B">
        <w:rPr>
          <w:rFonts w:ascii="Simplified Arabic" w:hAnsi="Simplified Arabic" w:cs="Simplified Arabic"/>
          <w:sz w:val="24"/>
          <w:szCs w:val="24"/>
          <w:rtl/>
        </w:rPr>
        <w:t>دون</w:t>
      </w:r>
      <w:proofErr w:type="gramEnd"/>
      <w:r w:rsidRPr="003A3B9B">
        <w:rPr>
          <w:rFonts w:ascii="Simplified Arabic" w:hAnsi="Simplified Arabic" w:cs="Simplified Arabic"/>
          <w:sz w:val="24"/>
          <w:szCs w:val="24"/>
          <w:rtl/>
        </w:rPr>
        <w:t xml:space="preserve"> أن ننسى النظام رقم 11-08 المتعلق بالرقابة الداخلية للبنوك والمؤسسات المالية ج رع 47، سنة 201</w:t>
      </w:r>
      <w:r>
        <w:rPr>
          <w:rFonts w:ascii="Simplified Arabic" w:hAnsi="Simplified Arabic" w:cs="Simplified Arabic"/>
          <w:sz w:val="24"/>
          <w:szCs w:val="24"/>
          <w:rtl/>
        </w:rPr>
        <w:t>2</w:t>
      </w:r>
      <w:r>
        <w:rPr>
          <w:rFonts w:ascii="Simplified Arabic" w:hAnsi="Simplified Arabic" w:cs="Simplified Arabic" w:hint="cs"/>
          <w:sz w:val="24"/>
          <w:szCs w:val="24"/>
          <w:rtl/>
        </w:rPr>
        <w:t>.</w:t>
      </w:r>
    </w:p>
    <w:p w:rsidR="00A51A4E" w:rsidRDefault="00A51A4E" w:rsidP="007F6ABB">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والنظام رقم 11-07 المتعلق بترتيبات الوقاية من إصدار الشيكات دون رص</w:t>
      </w:r>
      <w:r>
        <w:rPr>
          <w:rFonts w:ascii="Simplified Arabic" w:hAnsi="Simplified Arabic" w:cs="Simplified Arabic"/>
          <w:sz w:val="24"/>
          <w:szCs w:val="24"/>
          <w:rtl/>
        </w:rPr>
        <w:t>يد ومكافحتها، ج رع 08، سنة 2012</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
    <w:p w:rsidR="00A51A4E" w:rsidRPr="003A3B9B" w:rsidRDefault="00A51A4E" w:rsidP="007F6ABB">
      <w:pPr>
        <w:pStyle w:val="Notedebasdepage"/>
        <w:bidi/>
        <w:spacing w:before="120" w:after="120"/>
        <w:jc w:val="both"/>
        <w:rPr>
          <w:rFonts w:ascii="Simplified Arabic" w:hAnsi="Simplified Arabic" w:cs="Simplified Arabic"/>
          <w:sz w:val="24"/>
          <w:szCs w:val="24"/>
          <w:rtl/>
        </w:rPr>
      </w:pPr>
      <w:r w:rsidRPr="003A3B9B">
        <w:rPr>
          <w:rFonts w:ascii="Simplified Arabic" w:hAnsi="Simplified Arabic" w:cs="Simplified Arabic"/>
          <w:sz w:val="24"/>
          <w:szCs w:val="24"/>
          <w:rtl/>
        </w:rPr>
        <w:t xml:space="preserve">وأخيرا النظام رقم 12-03 المتعلق بالوقاية من تبييض الأموال وتمويل الإرهاب ومكافحتها، ج رع 12، </w:t>
      </w:r>
      <w:proofErr w:type="gramStart"/>
      <w:r w:rsidRPr="003A3B9B">
        <w:rPr>
          <w:rFonts w:ascii="Simplified Arabic" w:hAnsi="Simplified Arabic" w:cs="Simplified Arabic"/>
          <w:sz w:val="24"/>
          <w:szCs w:val="24"/>
          <w:rtl/>
        </w:rPr>
        <w:t>سنة</w:t>
      </w:r>
      <w:proofErr w:type="gramEnd"/>
      <w:r w:rsidRPr="003A3B9B">
        <w:rPr>
          <w:rFonts w:ascii="Simplified Arabic" w:hAnsi="Simplified Arabic" w:cs="Simplified Arabic"/>
          <w:sz w:val="24"/>
          <w:szCs w:val="24"/>
          <w:rtl/>
        </w:rPr>
        <w:t xml:space="preserve"> 2013.</w:t>
      </w:r>
    </w:p>
  </w:footnote>
  <w:footnote w:id="105">
    <w:p w:rsidR="00A51A4E" w:rsidRPr="003A3B9B" w:rsidRDefault="00A51A4E" w:rsidP="007F6ABB">
      <w:pPr>
        <w:pStyle w:val="Notedebasdepage"/>
        <w:bidi/>
        <w:spacing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tl/>
        </w:rPr>
        <w:t>- عرفت المادة 49 من قانون 03-11 المتعلق بالنقد والقرض بنك الجزائر على أنه "</w:t>
      </w:r>
      <w:r w:rsidRPr="003A3B9B">
        <w:rPr>
          <w:rFonts w:ascii="Simplified Arabic" w:hAnsi="Simplified Arabic" w:cs="Simplified Arabic"/>
          <w:b/>
          <w:bCs/>
          <w:sz w:val="24"/>
          <w:szCs w:val="24"/>
          <w:rtl/>
        </w:rPr>
        <w:t>هو المؤسسة المالية للدولة بالنسبة لجميع عمليات صندوقها وعملياتها المصرفية والقرضية....</w:t>
      </w:r>
      <w:r w:rsidRPr="003A3B9B">
        <w:rPr>
          <w:rFonts w:ascii="Simplified Arabic" w:hAnsi="Simplified Arabic" w:cs="Simplified Arabic"/>
          <w:sz w:val="24"/>
          <w:szCs w:val="24"/>
          <w:rtl/>
        </w:rPr>
        <w:t>" فهو بنك الدولة.</w:t>
      </w:r>
    </w:p>
  </w:footnote>
  <w:footnote w:id="106">
    <w:p w:rsidR="00A51A4E" w:rsidRPr="003A3B9B" w:rsidRDefault="00A51A4E" w:rsidP="007F6ABB">
      <w:pPr>
        <w:pStyle w:val="Notedebasdepage"/>
        <w:bidi/>
        <w:spacing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المواد</w:t>
      </w:r>
      <w:proofErr w:type="gramEnd"/>
      <w:r w:rsidRPr="003A3B9B">
        <w:rPr>
          <w:rFonts w:ascii="Simplified Arabic" w:hAnsi="Simplified Arabic" w:cs="Simplified Arabic"/>
          <w:sz w:val="24"/>
          <w:szCs w:val="24"/>
          <w:rtl/>
        </w:rPr>
        <w:t xml:space="preserve"> 29، 31 فقرة "ب3"، 51، 54، من النظام رقم 11-08 مؤرخ في 3 محرم عام 1433 الموافق 28 نوفمبر 2011 يتعلق </w:t>
      </w:r>
      <w:r w:rsidRPr="003A3B9B">
        <w:rPr>
          <w:rFonts w:ascii="Simplified Arabic" w:hAnsi="Simplified Arabic" w:cs="Simplified Arabic"/>
          <w:b/>
          <w:bCs/>
          <w:sz w:val="24"/>
          <w:szCs w:val="24"/>
          <w:rtl/>
        </w:rPr>
        <w:t>بالرقابة الداخلية للبنوك والمؤسسات المالية</w:t>
      </w:r>
      <w:r w:rsidRPr="003A3B9B">
        <w:rPr>
          <w:rFonts w:ascii="Simplified Arabic" w:hAnsi="Simplified Arabic" w:cs="Simplified Arabic"/>
          <w:sz w:val="24"/>
          <w:szCs w:val="24"/>
          <w:rtl/>
        </w:rPr>
        <w:t>، ج رع 47 صادرة بتاريخ 29 غشت 2012.</w:t>
      </w:r>
    </w:p>
  </w:footnote>
  <w:footnote w:id="107">
    <w:p w:rsidR="00A51A4E" w:rsidRPr="003A3B9B" w:rsidRDefault="00A51A4E" w:rsidP="007F6AB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رقم 92-02 </w:t>
      </w:r>
      <w:proofErr w:type="gramStart"/>
      <w:r w:rsidRPr="003A3B9B">
        <w:rPr>
          <w:rFonts w:ascii="Simplified Arabic" w:hAnsi="Simplified Arabic" w:cs="Simplified Arabic"/>
          <w:sz w:val="24"/>
          <w:szCs w:val="24"/>
          <w:rtl/>
        </w:rPr>
        <w:t>مؤرخ</w:t>
      </w:r>
      <w:proofErr w:type="gramEnd"/>
      <w:r w:rsidRPr="003A3B9B">
        <w:rPr>
          <w:rFonts w:ascii="Simplified Arabic" w:hAnsi="Simplified Arabic" w:cs="Simplified Arabic"/>
          <w:sz w:val="24"/>
          <w:szCs w:val="24"/>
          <w:rtl/>
        </w:rPr>
        <w:t xml:space="preserve"> في 22/03/1992 المتضمن </w:t>
      </w:r>
      <w:r w:rsidRPr="003A3B9B">
        <w:rPr>
          <w:rFonts w:ascii="Simplified Arabic" w:hAnsi="Simplified Arabic" w:cs="Simplified Arabic"/>
          <w:b/>
          <w:bCs/>
          <w:sz w:val="24"/>
          <w:szCs w:val="24"/>
          <w:rtl/>
        </w:rPr>
        <w:t>تنظيم مركزية للمبالغ غير المدفوعة وعملها</w:t>
      </w:r>
      <w:r w:rsidRPr="003A3B9B">
        <w:rPr>
          <w:rFonts w:ascii="Simplified Arabic" w:hAnsi="Simplified Arabic" w:cs="Simplified Arabic"/>
          <w:sz w:val="24"/>
          <w:szCs w:val="24"/>
          <w:rtl/>
        </w:rPr>
        <w:t>، ج رع 08.</w:t>
      </w:r>
    </w:p>
  </w:footnote>
  <w:footnote w:id="108">
    <w:p w:rsidR="00A51A4E" w:rsidRPr="003A3B9B" w:rsidRDefault="00A51A4E" w:rsidP="007F6AB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عجرود وفاء، "</w:t>
      </w:r>
      <w:r w:rsidRPr="003A3B9B">
        <w:rPr>
          <w:rFonts w:ascii="Simplified Arabic" w:hAnsi="Simplified Arabic" w:cs="Simplified Arabic"/>
          <w:b/>
          <w:bCs/>
          <w:sz w:val="24"/>
          <w:szCs w:val="24"/>
          <w:rtl/>
        </w:rPr>
        <w:t>دور اللجنة المصرفية في ضبط النشاط البنكي في الجزائر</w:t>
      </w:r>
      <w:r w:rsidRPr="003A3B9B">
        <w:rPr>
          <w:rFonts w:ascii="Simplified Arabic" w:hAnsi="Simplified Arabic" w:cs="Simplified Arabic"/>
          <w:sz w:val="24"/>
          <w:szCs w:val="24"/>
          <w:rtl/>
        </w:rPr>
        <w:t>"، رسالة ماجستير، القانون الخاص، كلية الحقوق، جامعة منتوري، قسنطينة، 208/2009، ص 28 وما يليها.</w:t>
      </w:r>
    </w:p>
  </w:footnote>
  <w:footnote w:id="109">
    <w:p w:rsidR="00A51A4E" w:rsidRDefault="00A51A4E" w:rsidP="007F6ABB">
      <w:pPr>
        <w:pStyle w:val="Notedebasdepage"/>
        <w:bidi/>
        <w:spacing w:before="240" w:after="24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المادة</w:t>
      </w:r>
      <w:proofErr w:type="gramEnd"/>
      <w:r w:rsidRPr="003A3B9B">
        <w:rPr>
          <w:rFonts w:ascii="Simplified Arabic" w:hAnsi="Simplified Arabic" w:cs="Simplified Arabic"/>
          <w:sz w:val="24"/>
          <w:szCs w:val="24"/>
          <w:rtl/>
        </w:rPr>
        <w:t xml:space="preserve"> 105 و106، 107 من قانون النقد والقرض 03-11 ج رع 52. </w:t>
      </w:r>
    </w:p>
    <w:p w:rsidR="00A51A4E" w:rsidRPr="003A3B9B" w:rsidRDefault="00A51A4E" w:rsidP="007F6ABB">
      <w:pPr>
        <w:pStyle w:val="Notedebasdepage"/>
        <w:bidi/>
        <w:spacing w:before="240" w:after="240"/>
        <w:jc w:val="both"/>
        <w:rPr>
          <w:rFonts w:ascii="Simplified Arabic" w:hAnsi="Simplified Arabic" w:cs="Simplified Arabic"/>
          <w:sz w:val="24"/>
          <w:szCs w:val="24"/>
          <w:rtl/>
        </w:rPr>
      </w:pPr>
      <w:r>
        <w:rPr>
          <w:rFonts w:ascii="Simplified Arabic" w:hAnsi="Simplified Arabic" w:cs="Simplified Arabic" w:hint="cs"/>
          <w:sz w:val="24"/>
          <w:szCs w:val="24"/>
          <w:rtl/>
        </w:rPr>
        <w:t>وأيضا آ</w:t>
      </w:r>
      <w:r>
        <w:rPr>
          <w:rFonts w:ascii="Simplified Arabic" w:hAnsi="Simplified Arabic" w:cs="Simplified Arabic"/>
          <w:sz w:val="24"/>
          <w:szCs w:val="24"/>
          <w:rtl/>
        </w:rPr>
        <w:t>يت وازو زاينة، المرجع السابق</w:t>
      </w:r>
      <w:r w:rsidRPr="003A3B9B">
        <w:rPr>
          <w:rFonts w:ascii="Simplified Arabic" w:hAnsi="Simplified Arabic" w:cs="Simplified Arabic"/>
          <w:sz w:val="24"/>
          <w:szCs w:val="24"/>
          <w:rtl/>
        </w:rPr>
        <w:t>، ص321.</w:t>
      </w:r>
    </w:p>
  </w:footnote>
  <w:footnote w:id="110">
    <w:p w:rsidR="00A51A4E" w:rsidRPr="003A3B9B" w:rsidRDefault="00A51A4E" w:rsidP="007F6ABB">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نظام رقم 05-07 مؤرخ في 26 ذي القعدة عام 1426 الموافق ل 28 ديسمبر 2005، المتضمن </w:t>
      </w:r>
      <w:r w:rsidRPr="003A3B9B">
        <w:rPr>
          <w:rFonts w:ascii="Simplified Arabic" w:hAnsi="Simplified Arabic" w:cs="Simplified Arabic"/>
          <w:b/>
          <w:bCs/>
          <w:sz w:val="24"/>
          <w:szCs w:val="24"/>
          <w:rtl/>
        </w:rPr>
        <w:t>أمن أنظمة الدفع</w:t>
      </w:r>
      <w:r w:rsidRPr="003A3B9B">
        <w:rPr>
          <w:rFonts w:ascii="Simplified Arabic" w:hAnsi="Simplified Arabic" w:cs="Simplified Arabic"/>
          <w:sz w:val="24"/>
          <w:szCs w:val="24"/>
          <w:rtl/>
        </w:rPr>
        <w:t>، ج رع 37، سنة 2006.</w:t>
      </w:r>
    </w:p>
  </w:footnote>
  <w:footnote w:id="111">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03 من النظام 05-07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w:t>
      </w:r>
    </w:p>
  </w:footnote>
  <w:footnote w:id="112">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04 من النظام 05-07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w:t>
      </w:r>
    </w:p>
  </w:footnote>
  <w:footnote w:id="113">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المواد 6 و7 من النظام 05-07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w:t>
      </w:r>
    </w:p>
  </w:footnote>
  <w:footnote w:id="114">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وقد جاء هذا النظام بعد صدور النظام 05-06 المتضمن </w:t>
      </w:r>
      <w:r w:rsidRPr="003A3B9B">
        <w:rPr>
          <w:rFonts w:ascii="Simplified Arabic" w:hAnsi="Simplified Arabic" w:cs="Simplified Arabic"/>
          <w:b/>
          <w:bCs/>
          <w:sz w:val="24"/>
          <w:szCs w:val="24"/>
          <w:rtl/>
        </w:rPr>
        <w:t>المقاصة الالكترونية للصكوك ووسائل الدفع الأخرى الموجبة للجمهور العريض</w:t>
      </w:r>
      <w:r w:rsidRPr="003A3B9B">
        <w:rPr>
          <w:rFonts w:ascii="Simplified Arabic" w:hAnsi="Simplified Arabic" w:cs="Simplified Arabic"/>
          <w:sz w:val="24"/>
          <w:szCs w:val="24"/>
          <w:rtl/>
        </w:rPr>
        <w:t xml:space="preserve">، ج رع 26، وكذا النظام 05-04 المتضمن </w:t>
      </w:r>
      <w:r w:rsidRPr="003A3B9B">
        <w:rPr>
          <w:rFonts w:ascii="Simplified Arabic" w:hAnsi="Simplified Arabic" w:cs="Simplified Arabic"/>
          <w:b/>
          <w:bCs/>
          <w:sz w:val="24"/>
          <w:szCs w:val="24"/>
          <w:rtl/>
        </w:rPr>
        <w:t>نظام التسوية الإجمالية الفورية للمبالغ الكبيرة والدفع المستعجل</w:t>
      </w:r>
      <w:r w:rsidRPr="003A3B9B">
        <w:rPr>
          <w:rFonts w:ascii="Simplified Arabic" w:hAnsi="Simplified Arabic" w:cs="Simplified Arabic"/>
          <w:sz w:val="24"/>
          <w:szCs w:val="24"/>
          <w:rtl/>
        </w:rPr>
        <w:t>، ج رع 02.</w:t>
      </w:r>
    </w:p>
  </w:footnote>
  <w:footnote w:id="115">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12 فقرة 2 من النظام 05-07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w:t>
      </w:r>
    </w:p>
  </w:footnote>
  <w:footnote w:id="116">
    <w:p w:rsidR="00A51A4E" w:rsidRPr="003A3B9B" w:rsidRDefault="00A51A4E" w:rsidP="006B2EFB">
      <w:pPr>
        <w:pStyle w:val="Notedebasdepage"/>
        <w:bidi/>
        <w:spacing w:before="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عبد الله حسين علي </w:t>
      </w:r>
      <w:proofErr w:type="gramStart"/>
      <w:r w:rsidRPr="003A3B9B">
        <w:rPr>
          <w:rFonts w:ascii="Simplified Arabic" w:hAnsi="Simplified Arabic" w:cs="Simplified Arabic"/>
          <w:sz w:val="24"/>
          <w:szCs w:val="24"/>
          <w:rtl/>
        </w:rPr>
        <w:t>محمود</w:t>
      </w:r>
      <w:proofErr w:type="gramEnd"/>
      <w:r w:rsidRPr="003A3B9B">
        <w:rPr>
          <w:rFonts w:ascii="Simplified Arabic" w:hAnsi="Simplified Arabic" w:cs="Simplified Arabic"/>
          <w:sz w:val="24"/>
          <w:szCs w:val="24"/>
          <w:rtl/>
        </w:rPr>
        <w:t>، "</w:t>
      </w:r>
      <w:r w:rsidRPr="003A3B9B">
        <w:rPr>
          <w:rFonts w:ascii="Simplified Arabic" w:hAnsi="Simplified Arabic" w:cs="Simplified Arabic"/>
          <w:b/>
          <w:bCs/>
          <w:sz w:val="24"/>
          <w:szCs w:val="24"/>
          <w:rtl/>
        </w:rPr>
        <w:t>سرقة المعلومات المخزنة في الحاسب الآلي</w:t>
      </w:r>
      <w:r w:rsidRPr="003A3B9B">
        <w:rPr>
          <w:rFonts w:ascii="Simplified Arabic" w:hAnsi="Simplified Arabic" w:cs="Simplified Arabic"/>
          <w:sz w:val="24"/>
          <w:szCs w:val="24"/>
          <w:rtl/>
        </w:rPr>
        <w:t xml:space="preserve">"، دار النهضة العربية، ط </w:t>
      </w:r>
      <w:r>
        <w:rPr>
          <w:rFonts w:ascii="Simplified Arabic" w:hAnsi="Simplified Arabic" w:cs="Simplified Arabic" w:hint="cs"/>
          <w:sz w:val="24"/>
          <w:szCs w:val="24"/>
          <w:rtl/>
        </w:rPr>
        <w:t>02</w:t>
      </w:r>
      <w:r w:rsidRPr="003A3B9B">
        <w:rPr>
          <w:rFonts w:ascii="Simplified Arabic" w:hAnsi="Simplified Arabic" w:cs="Simplified Arabic"/>
          <w:sz w:val="24"/>
          <w:szCs w:val="24"/>
          <w:rtl/>
        </w:rPr>
        <w:t>، القاهرة، 2002، ص 55، 56.</w:t>
      </w:r>
      <w:r>
        <w:rPr>
          <w:rFonts w:ascii="Simplified Arabic" w:hAnsi="Simplified Arabic" w:cs="Simplified Arabic" w:hint="cs"/>
          <w:sz w:val="24"/>
          <w:szCs w:val="24"/>
          <w:rtl/>
        </w:rPr>
        <w:t xml:space="preserve"> وأيضا</w:t>
      </w:r>
      <w:r w:rsidRPr="003A3B9B">
        <w:rPr>
          <w:rFonts w:ascii="Simplified Arabic" w:hAnsi="Simplified Arabic" w:cs="Simplified Arabic"/>
          <w:sz w:val="24"/>
          <w:szCs w:val="24"/>
          <w:rtl/>
        </w:rPr>
        <w:t xml:space="preserve"> </w:t>
      </w:r>
      <w:r>
        <w:rPr>
          <w:rFonts w:ascii="Simplified Arabic" w:hAnsi="Simplified Arabic" w:cs="Simplified Arabic" w:hint="cs"/>
          <w:sz w:val="24"/>
          <w:szCs w:val="24"/>
          <w:rtl/>
        </w:rPr>
        <w:t>آ</w:t>
      </w:r>
      <w:r w:rsidRPr="003A3B9B">
        <w:rPr>
          <w:rFonts w:ascii="Simplified Arabic" w:hAnsi="Simplified Arabic" w:cs="Simplified Arabic"/>
          <w:sz w:val="24"/>
          <w:szCs w:val="24"/>
          <w:rtl/>
        </w:rPr>
        <w:t>يت وازو زاينة ، المرجع السابق ، ص ص 249</w:t>
      </w:r>
      <w:r>
        <w:rPr>
          <w:rFonts w:ascii="Simplified Arabic" w:hAnsi="Simplified Arabic" w:cs="Simplified Arabic" w:hint="cs"/>
          <w:sz w:val="24"/>
          <w:szCs w:val="24"/>
          <w:rtl/>
        </w:rPr>
        <w:t>-</w:t>
      </w:r>
      <w:r w:rsidRPr="003A3B9B">
        <w:rPr>
          <w:rFonts w:ascii="Simplified Arabic" w:hAnsi="Simplified Arabic" w:cs="Simplified Arabic"/>
          <w:sz w:val="24"/>
          <w:szCs w:val="24"/>
          <w:rtl/>
        </w:rPr>
        <w:t>373.</w:t>
      </w:r>
    </w:p>
  </w:footnote>
  <w:footnote w:id="117">
    <w:p w:rsidR="00A51A4E" w:rsidRPr="006B2EFB" w:rsidRDefault="00A51A4E" w:rsidP="006B2EFB">
      <w:pPr>
        <w:pStyle w:val="Notedebasdepage"/>
        <w:spacing w:before="160" w:after="120"/>
        <w:jc w:val="both"/>
        <w:rPr>
          <w:rFonts w:asciiTheme="majorBidi" w:hAnsiTheme="majorBidi" w:cstheme="majorBidi"/>
          <w:sz w:val="24"/>
          <w:szCs w:val="24"/>
          <w:rtl/>
          <w:lang w:val="en-US" w:bidi="ar-DZ"/>
        </w:rPr>
      </w:pPr>
      <w:r w:rsidRPr="006B2EFB">
        <w:rPr>
          <w:rStyle w:val="Appelnotedebasdep"/>
          <w:rFonts w:asciiTheme="majorBidi" w:hAnsiTheme="majorBidi" w:cstheme="majorBidi"/>
          <w:sz w:val="24"/>
          <w:szCs w:val="24"/>
          <w:vertAlign w:val="baseline"/>
        </w:rPr>
        <w:footnoteRef/>
      </w:r>
      <w:r w:rsidRPr="006B2EFB">
        <w:rPr>
          <w:rFonts w:asciiTheme="majorBidi" w:hAnsiTheme="majorBidi" w:cstheme="majorBidi"/>
          <w:sz w:val="24"/>
          <w:szCs w:val="24"/>
          <w:lang w:val="en-US"/>
        </w:rPr>
        <w:t xml:space="preserve"> </w:t>
      </w:r>
      <w:r w:rsidRPr="006B2EFB">
        <w:rPr>
          <w:rFonts w:asciiTheme="majorBidi" w:hAnsiTheme="majorBidi" w:cstheme="majorBidi"/>
          <w:sz w:val="24"/>
          <w:szCs w:val="24"/>
          <w:rtl/>
        </w:rPr>
        <w:t>-</w:t>
      </w:r>
      <w:r w:rsidRPr="006B2EFB">
        <w:rPr>
          <w:rFonts w:asciiTheme="majorBidi" w:hAnsiTheme="majorBidi" w:cstheme="majorBidi"/>
          <w:sz w:val="24"/>
          <w:szCs w:val="24"/>
          <w:lang w:val="en-US"/>
        </w:rPr>
        <w:t>Sound practices for the management and supervision of operational risk. December 2001.</w:t>
      </w:r>
    </w:p>
  </w:footnote>
  <w:footnote w:id="118">
    <w:p w:rsidR="00A51A4E" w:rsidRPr="003A3B9B" w:rsidRDefault="00A51A4E" w:rsidP="006B2EFB">
      <w:pPr>
        <w:pStyle w:val="Notedebasdepage"/>
        <w:bidi/>
        <w:spacing w:before="16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صلاح ابراهيم شحاتة عطا الله وسميحة مصطفى القليوني، "</w:t>
      </w:r>
      <w:r w:rsidRPr="003A3B9B">
        <w:rPr>
          <w:rFonts w:ascii="Simplified Arabic" w:hAnsi="Simplified Arabic" w:cs="Simplified Arabic"/>
          <w:b/>
          <w:bCs/>
          <w:sz w:val="24"/>
          <w:szCs w:val="24"/>
          <w:rtl/>
        </w:rPr>
        <w:t>ضوابط منح الائتمان المصرفي</w:t>
      </w:r>
      <w:r w:rsidRPr="003A3B9B">
        <w:rPr>
          <w:rFonts w:ascii="Simplified Arabic" w:hAnsi="Simplified Arabic" w:cs="Simplified Arabic"/>
          <w:sz w:val="24"/>
          <w:szCs w:val="24"/>
          <w:rtl/>
        </w:rPr>
        <w:t>"، أطروحة دكتوراه، كلية الحقوق، جامعة القاهرة، 2007، ص 373.</w:t>
      </w:r>
    </w:p>
  </w:footnote>
  <w:footnote w:id="119">
    <w:p w:rsidR="00A51A4E" w:rsidRPr="003A3B9B" w:rsidRDefault="00A51A4E" w:rsidP="006B2EFB">
      <w:pPr>
        <w:pStyle w:val="Notedebasdepage"/>
        <w:bidi/>
        <w:spacing w:before="16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تضمنت اتفاقية بازل 3 على 3 أساليب لقياس مخاطر التشغيل هي: -المؤشر الأساسي، -أسلوب القياس الداخلي، -الأسلوب النمطي أو القياسي، ورد ذكره لدى: صلاح ابراهيم شحاتة عطا الله وسميحة القليوني، المرجع السابق، الهامش 1، ص 374.</w:t>
      </w:r>
    </w:p>
  </w:footnote>
  <w:footnote w:id="12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نظام</w:t>
      </w:r>
      <w:proofErr w:type="gramEnd"/>
      <w:r w:rsidRPr="003A3B9B">
        <w:rPr>
          <w:rFonts w:ascii="Simplified Arabic" w:hAnsi="Simplified Arabic" w:cs="Simplified Arabic"/>
          <w:sz w:val="24"/>
          <w:szCs w:val="24"/>
          <w:rtl/>
        </w:rPr>
        <w:t xml:space="preserve"> رقم 11-08 المؤرخ في 3 محرم عام 1433 الموافق ل 28 نوفمبر سنة 2011 المتعلق </w:t>
      </w:r>
      <w:r w:rsidRPr="003A3B9B">
        <w:rPr>
          <w:rFonts w:ascii="Simplified Arabic" w:hAnsi="Simplified Arabic" w:cs="Simplified Arabic"/>
          <w:b/>
          <w:bCs/>
          <w:sz w:val="24"/>
          <w:szCs w:val="24"/>
          <w:rtl/>
        </w:rPr>
        <w:t>بالرقابة الداخلية للبنوك والمؤسسات المالية</w:t>
      </w:r>
      <w:r w:rsidRPr="003A3B9B">
        <w:rPr>
          <w:rFonts w:ascii="Simplified Arabic" w:hAnsi="Simplified Arabic" w:cs="Simplified Arabic"/>
          <w:sz w:val="24"/>
          <w:szCs w:val="24"/>
          <w:rtl/>
        </w:rPr>
        <w:t>، المادة 3 منه، ج رع 47، سنة 2012.</w:t>
      </w:r>
    </w:p>
  </w:footnote>
  <w:footnote w:id="12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نظام رقم 05-07 مؤرخ 26 ذي القعدة 1426 الموافق ل 28 ديسمبر 2005 يتضمن </w:t>
      </w:r>
      <w:r w:rsidRPr="003A3B9B">
        <w:rPr>
          <w:rFonts w:ascii="Simplified Arabic" w:hAnsi="Simplified Arabic" w:cs="Simplified Arabic"/>
          <w:b/>
          <w:bCs/>
          <w:sz w:val="24"/>
          <w:szCs w:val="24"/>
          <w:rtl/>
        </w:rPr>
        <w:t>أمن أنظمة الدفع</w:t>
      </w:r>
      <w:r w:rsidRPr="003A3B9B">
        <w:rPr>
          <w:rFonts w:ascii="Simplified Arabic" w:hAnsi="Simplified Arabic" w:cs="Simplified Arabic"/>
          <w:sz w:val="24"/>
          <w:szCs w:val="24"/>
          <w:rtl/>
        </w:rPr>
        <w:t>، ج رع 37، سنة 2006.</w:t>
      </w:r>
    </w:p>
  </w:footnote>
  <w:footnote w:id="12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الأمر 10/04 المعدل للأمر 03-11 المتعلق </w:t>
      </w:r>
      <w:r w:rsidRPr="003A3B9B">
        <w:rPr>
          <w:rFonts w:ascii="Simplified Arabic" w:hAnsi="Simplified Arabic" w:cs="Simplified Arabic"/>
          <w:b/>
          <w:bCs/>
          <w:sz w:val="24"/>
          <w:szCs w:val="24"/>
          <w:rtl/>
        </w:rPr>
        <w:t>بقانون النقد والقرض</w:t>
      </w:r>
      <w:r w:rsidRPr="003A3B9B">
        <w:rPr>
          <w:rFonts w:ascii="Simplified Arabic" w:hAnsi="Simplified Arabic" w:cs="Simplified Arabic"/>
          <w:sz w:val="24"/>
          <w:szCs w:val="24"/>
          <w:rtl/>
        </w:rPr>
        <w:t>.</w:t>
      </w:r>
    </w:p>
  </w:footnote>
  <w:footnote w:id="12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05-06 المتعلق </w:t>
      </w:r>
      <w:r w:rsidRPr="003A3B9B">
        <w:rPr>
          <w:rFonts w:ascii="Simplified Arabic" w:hAnsi="Simplified Arabic" w:cs="Simplified Arabic"/>
          <w:b/>
          <w:bCs/>
          <w:sz w:val="24"/>
          <w:szCs w:val="24"/>
          <w:rtl/>
        </w:rPr>
        <w:t>بمقاصة الصكوك ووسائل الدفع الموجهة للجمهور العريض</w:t>
      </w:r>
      <w:r w:rsidRPr="003A3B9B">
        <w:rPr>
          <w:rFonts w:ascii="Simplified Arabic" w:hAnsi="Simplified Arabic" w:cs="Simplified Arabic"/>
          <w:sz w:val="24"/>
          <w:szCs w:val="24"/>
          <w:rtl/>
        </w:rPr>
        <w:t>، ج رع 26 سنة 2006.</w:t>
      </w:r>
    </w:p>
  </w:footnote>
  <w:footnote w:id="12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بوفاس الشريف وفاطمة الزهراء طلحي، "</w:t>
      </w:r>
      <w:r w:rsidRPr="003A3B9B">
        <w:rPr>
          <w:rFonts w:ascii="Simplified Arabic" w:hAnsi="Simplified Arabic" w:cs="Simplified Arabic"/>
          <w:b/>
          <w:bCs/>
          <w:sz w:val="24"/>
          <w:szCs w:val="24"/>
          <w:rtl/>
        </w:rPr>
        <w:t xml:space="preserve">نحو بناء نظم لإدارة حماية المعلومات </w:t>
      </w:r>
      <w:r w:rsidRPr="006B2EFB">
        <w:rPr>
          <w:rFonts w:asciiTheme="majorBidi" w:hAnsiTheme="majorBidi" w:cstheme="majorBidi"/>
          <w:b/>
          <w:bCs/>
          <w:sz w:val="24"/>
          <w:szCs w:val="24"/>
        </w:rPr>
        <w:t>ISO</w:t>
      </w:r>
      <w:r w:rsidRPr="006B2EFB">
        <w:rPr>
          <w:rFonts w:asciiTheme="majorBidi" w:hAnsiTheme="majorBidi" w:cstheme="majorBidi"/>
          <w:b/>
          <w:bCs/>
          <w:sz w:val="24"/>
          <w:szCs w:val="24"/>
          <w:lang w:bidi="ar-DZ"/>
        </w:rPr>
        <w:t>027001</w:t>
      </w:r>
      <w:r w:rsidRPr="003A3B9B">
        <w:rPr>
          <w:rFonts w:ascii="Simplified Arabic" w:hAnsi="Simplified Arabic" w:cs="Simplified Arabic"/>
          <w:b/>
          <w:bCs/>
          <w:sz w:val="24"/>
          <w:szCs w:val="24"/>
          <w:rtl/>
          <w:lang w:bidi="ar-DZ"/>
        </w:rPr>
        <w:t xml:space="preserve"> في المؤسسات الجزائرية</w:t>
      </w:r>
      <w:r w:rsidRPr="003A3B9B">
        <w:rPr>
          <w:rFonts w:ascii="Simplified Arabic" w:hAnsi="Simplified Arabic" w:cs="Simplified Arabic"/>
          <w:sz w:val="24"/>
          <w:szCs w:val="24"/>
          <w:rtl/>
          <w:lang w:bidi="ar-DZ"/>
        </w:rPr>
        <w:t>"، المؤتمر الدولي الثاني للذكاء الاقتصادي حول "</w:t>
      </w:r>
      <w:r w:rsidRPr="003A3B9B">
        <w:rPr>
          <w:rFonts w:ascii="Simplified Arabic" w:hAnsi="Simplified Arabic" w:cs="Simplified Arabic"/>
          <w:b/>
          <w:bCs/>
          <w:sz w:val="24"/>
          <w:szCs w:val="24"/>
          <w:rtl/>
          <w:lang w:bidi="ar-DZ"/>
        </w:rPr>
        <w:t>اليقظة الإستراتيجية ونظم المعلومات في المؤسسة الاقتصادية"،</w:t>
      </w:r>
      <w:r w:rsidRPr="003A3B9B">
        <w:rPr>
          <w:rFonts w:ascii="Simplified Arabic" w:hAnsi="Simplified Arabic" w:cs="Simplified Arabic"/>
          <w:sz w:val="24"/>
          <w:szCs w:val="24"/>
          <w:rtl/>
          <w:lang w:bidi="ar-DZ"/>
        </w:rPr>
        <w:t xml:space="preserve"> جامعة باجي مختار، عنابة، أيام 29/30 أفريل 2014، ص 6، 7، 8.</w:t>
      </w:r>
    </w:p>
  </w:footnote>
  <w:footnote w:id="125">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3 من النظام 05-07 المتعلق </w:t>
      </w:r>
      <w:r w:rsidRPr="003A3B9B">
        <w:rPr>
          <w:rFonts w:ascii="Simplified Arabic" w:hAnsi="Simplified Arabic" w:cs="Simplified Arabic"/>
          <w:b/>
          <w:bCs/>
          <w:sz w:val="24"/>
          <w:szCs w:val="24"/>
          <w:rtl/>
        </w:rPr>
        <w:t>بأمن أنظمة الدفع</w:t>
      </w:r>
      <w:r w:rsidRPr="003A3B9B">
        <w:rPr>
          <w:rFonts w:ascii="Simplified Arabic" w:hAnsi="Simplified Arabic" w:cs="Simplified Arabic"/>
          <w:sz w:val="24"/>
          <w:szCs w:val="24"/>
          <w:rtl/>
        </w:rPr>
        <w:t xml:space="preserve"> تنص على : "</w:t>
      </w:r>
      <w:r w:rsidRPr="003A3B9B">
        <w:rPr>
          <w:rFonts w:ascii="Simplified Arabic" w:hAnsi="Simplified Arabic" w:cs="Simplified Arabic"/>
          <w:b/>
          <w:bCs/>
          <w:sz w:val="24"/>
          <w:szCs w:val="24"/>
          <w:rtl/>
        </w:rPr>
        <w:t>يتعين على المسيرين والمشاركين في انظمة الدفع وضع فيما يخص كل واحد منهم أجهزة أمن تكون مطابقة للمقاييس الدولية المعمول بها في هذا الميدان</w:t>
      </w:r>
      <w:r w:rsidRPr="003A3B9B">
        <w:rPr>
          <w:rFonts w:ascii="Simplified Arabic" w:hAnsi="Simplified Arabic" w:cs="Simplified Arabic"/>
          <w:sz w:val="24"/>
          <w:szCs w:val="24"/>
          <w:rtl/>
        </w:rPr>
        <w:t>".</w:t>
      </w:r>
    </w:p>
  </w:footnote>
  <w:footnote w:id="12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غزالي نزيهة، "</w:t>
      </w:r>
      <w:r w:rsidRPr="003A3B9B">
        <w:rPr>
          <w:rFonts w:ascii="Simplified Arabic" w:hAnsi="Simplified Arabic" w:cs="Simplified Arabic"/>
          <w:b/>
          <w:bCs/>
          <w:sz w:val="24"/>
          <w:szCs w:val="24"/>
          <w:rtl/>
        </w:rPr>
        <w:t>تأمين وسائل الدفع الالكترونية بآلية التصديق الالكتروني في الجزائر على ضوء القانون الجديد 15-4</w:t>
      </w:r>
      <w:r w:rsidRPr="003A3B9B">
        <w:rPr>
          <w:rFonts w:ascii="Simplified Arabic" w:hAnsi="Simplified Arabic" w:cs="Simplified Arabic"/>
          <w:sz w:val="24"/>
          <w:szCs w:val="24"/>
          <w:rtl/>
        </w:rPr>
        <w:t>"، الملتقى الوطني الموسوم بالإطار القانوني للتوقيع والتصديق الالكترونيين في الجزائر، بتاريخ 12/13 جانفي 2016، كلية الحقوق ولعلوم السياسية، جامعة محمد الشريف مساعدية، سوق أهراس، ص 7، 8.</w:t>
      </w:r>
    </w:p>
  </w:footnote>
  <w:footnote w:id="127">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رقم 15-04 مؤرخ في 11 ربيع الثاني عام 1436 الموافق ل 1-02-2015 يحدد القواعد العامة المتعلقة بالتوقيع والتصديق ا</w:t>
      </w:r>
      <w:r>
        <w:rPr>
          <w:rFonts w:ascii="Simplified Arabic" w:hAnsi="Simplified Arabic" w:cs="Simplified Arabic" w:hint="cs"/>
          <w:sz w:val="24"/>
          <w:szCs w:val="24"/>
          <w:rtl/>
        </w:rPr>
        <w:t>لإ</w:t>
      </w:r>
      <w:r w:rsidRPr="003A3B9B">
        <w:rPr>
          <w:rFonts w:ascii="Simplified Arabic" w:hAnsi="Simplified Arabic" w:cs="Simplified Arabic"/>
          <w:sz w:val="24"/>
          <w:szCs w:val="24"/>
          <w:rtl/>
        </w:rPr>
        <w:t>لكترونيين، ج رع 06، عام 2015.</w:t>
      </w:r>
    </w:p>
  </w:footnote>
  <w:footnote w:id="12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المواد 323 مكرر ومكرر 1 من القانون المدني، كذلك انظر حابت آمال، "</w:t>
      </w:r>
      <w:r w:rsidRPr="003A3B9B">
        <w:rPr>
          <w:rFonts w:ascii="Simplified Arabic" w:hAnsi="Simplified Arabic" w:cs="Simplified Arabic"/>
          <w:b/>
          <w:bCs/>
          <w:sz w:val="24"/>
          <w:szCs w:val="24"/>
          <w:rtl/>
        </w:rPr>
        <w:t>التوجه التشريعي الجزائري بخصوص التوقيع والمصادقة الالكترونيين –بين قانون رقم 05-10 وقانون 15-404 الملتقى  الوطني الموسوم ب "الإطار القانوني للتوقيع والتصديق الالكترونيين في الجزائر</w:t>
      </w:r>
      <w:r w:rsidRPr="003A3B9B">
        <w:rPr>
          <w:rFonts w:ascii="Simplified Arabic" w:hAnsi="Simplified Arabic" w:cs="Simplified Arabic"/>
          <w:sz w:val="24"/>
          <w:szCs w:val="24"/>
          <w:rtl/>
        </w:rPr>
        <w:t>"، بتاريخ 12/13 جانفي 2016، كلية الحقوق والعلوم السياسية، جامعة محمد الشريف مساعدية، سوق أهراس، ص 2، 3.</w:t>
      </w:r>
    </w:p>
  </w:footnote>
  <w:footnote w:id="12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المواد</w:t>
      </w:r>
      <w:proofErr w:type="gramEnd"/>
      <w:r w:rsidRPr="003A3B9B">
        <w:rPr>
          <w:rFonts w:ascii="Simplified Arabic" w:hAnsi="Simplified Arabic" w:cs="Simplified Arabic"/>
          <w:sz w:val="24"/>
          <w:szCs w:val="24"/>
          <w:rtl/>
        </w:rPr>
        <w:t xml:space="preserve"> 414 فقرة 3، و502 فقرة 2، و543 مكرر 19 و543 مكرر 21 وكذا المواد 543 مكرر 23 و24 من قانون رقم 05-02 المعدل والمتمم للأمر 75-59 المتضمن القانون التجاري، ج رع 11، سنة 2005.</w:t>
      </w:r>
    </w:p>
  </w:footnote>
  <w:footnote w:id="130">
    <w:p w:rsidR="00A51A4E" w:rsidRDefault="00A51A4E" w:rsidP="006B2EFB">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رقم 05-02 مؤرخ في 27 ذي الحجة عام 1425 الموافق ل 6 فبراير سنة 2005 المعدل والمتمم للأمر رقم 75-59 المؤرخ في 20 رمضان عام 1395ه الموافق ل</w:t>
      </w:r>
      <w:r>
        <w:rPr>
          <w:rFonts w:ascii="Simplified Arabic" w:hAnsi="Simplified Arabic" w:cs="Simplified Arabic" w:hint="cs"/>
          <w:sz w:val="24"/>
          <w:szCs w:val="24"/>
          <w:rtl/>
        </w:rPr>
        <w:t>ـــ</w:t>
      </w:r>
      <w:r w:rsidRPr="003A3B9B">
        <w:rPr>
          <w:rFonts w:ascii="Simplified Arabic" w:hAnsi="Simplified Arabic" w:cs="Simplified Arabic"/>
          <w:sz w:val="24"/>
          <w:szCs w:val="24"/>
          <w:rtl/>
        </w:rPr>
        <w:t xml:space="preserve"> 26 سبتمبر سنة 1975 المتضمن </w:t>
      </w:r>
      <w:r w:rsidRPr="003A3B9B">
        <w:rPr>
          <w:rFonts w:ascii="Simplified Arabic" w:hAnsi="Simplified Arabic" w:cs="Simplified Arabic"/>
          <w:b/>
          <w:bCs/>
          <w:sz w:val="24"/>
          <w:szCs w:val="24"/>
          <w:rtl/>
        </w:rPr>
        <w:t>القانون التجاري</w:t>
      </w:r>
      <w:r w:rsidRPr="003A3B9B">
        <w:rPr>
          <w:rFonts w:ascii="Simplified Arabic" w:hAnsi="Simplified Arabic" w:cs="Simplified Arabic"/>
          <w:sz w:val="24"/>
          <w:szCs w:val="24"/>
          <w:rtl/>
        </w:rPr>
        <w:t xml:space="preserve">، ج رع 11، سنة 2005. </w:t>
      </w:r>
    </w:p>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وأنظر أيضا </w:t>
      </w:r>
      <w:r w:rsidRPr="003A3B9B">
        <w:rPr>
          <w:rFonts w:ascii="Simplified Arabic" w:hAnsi="Simplified Arabic" w:cs="Simplified Arabic"/>
          <w:sz w:val="24"/>
          <w:szCs w:val="24"/>
          <w:rtl/>
        </w:rPr>
        <w:t>يت وازو زاينة ، المرجع السابق ،328.</w:t>
      </w:r>
    </w:p>
  </w:footnote>
  <w:footnote w:id="131">
    <w:p w:rsidR="00A51A4E" w:rsidRPr="003A3B9B" w:rsidRDefault="00A51A4E" w:rsidP="006B2EFB">
      <w:pPr>
        <w:pStyle w:val="Notedebasdepage"/>
        <w:bidi/>
        <w:spacing w:before="12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3 من النظام رقم 08-01 مؤرخ في 12 محرم 1429ه الموافق ل 20/01/2008 المعدل والمتمم بالنظام 11-07 المؤرخ في 21 ذي القعدة عام 1432 الموافق ل 19/10/2011 </w:t>
      </w:r>
      <w:r w:rsidRPr="003A3B9B">
        <w:rPr>
          <w:rFonts w:ascii="Simplified Arabic" w:hAnsi="Simplified Arabic" w:cs="Simplified Arabic"/>
          <w:b/>
          <w:bCs/>
          <w:sz w:val="24"/>
          <w:szCs w:val="24"/>
          <w:rtl/>
        </w:rPr>
        <w:t>المتضمن ترتيبات الوقاية من إصدار الشيكات بدون رصيد ومكافحتها</w:t>
      </w:r>
      <w:r w:rsidRPr="003A3B9B">
        <w:rPr>
          <w:rFonts w:ascii="Simplified Arabic" w:hAnsi="Simplified Arabic" w:cs="Simplified Arabic"/>
          <w:sz w:val="24"/>
          <w:szCs w:val="24"/>
          <w:rtl/>
        </w:rPr>
        <w:t>، ج رع08، سنة 2012.</w:t>
      </w:r>
    </w:p>
  </w:footnote>
  <w:footnote w:id="13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05-06 المتعلق </w:t>
      </w:r>
      <w:r w:rsidRPr="003A3B9B">
        <w:rPr>
          <w:rFonts w:ascii="Simplified Arabic" w:hAnsi="Simplified Arabic" w:cs="Simplified Arabic"/>
          <w:b/>
          <w:bCs/>
          <w:sz w:val="24"/>
          <w:szCs w:val="24"/>
          <w:rtl/>
        </w:rPr>
        <w:t>بالمقاصة الالكترونية للصكوك ووسائل الدفع الموجهة للجمهور العريض</w:t>
      </w:r>
      <w:r w:rsidRPr="003A3B9B">
        <w:rPr>
          <w:rFonts w:ascii="Simplified Arabic" w:hAnsi="Simplified Arabic" w:cs="Simplified Arabic"/>
          <w:sz w:val="24"/>
          <w:szCs w:val="24"/>
          <w:rtl/>
        </w:rPr>
        <w:t>، ج رع26، سنة 2006.</w:t>
      </w:r>
    </w:p>
  </w:footnote>
  <w:footnote w:id="13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08-01 المتضمن </w:t>
      </w:r>
      <w:r w:rsidRPr="003A3B9B">
        <w:rPr>
          <w:rFonts w:ascii="Simplified Arabic" w:hAnsi="Simplified Arabic" w:cs="Simplified Arabic"/>
          <w:b/>
          <w:bCs/>
          <w:sz w:val="24"/>
          <w:szCs w:val="24"/>
          <w:rtl/>
        </w:rPr>
        <w:t>ترتيبات الوقاية من إصدار الشيكات دون رصيد ومكافحتها</w:t>
      </w:r>
      <w:r w:rsidRPr="003A3B9B">
        <w:rPr>
          <w:rFonts w:ascii="Simplified Arabic" w:hAnsi="Simplified Arabic" w:cs="Simplified Arabic"/>
          <w:sz w:val="24"/>
          <w:szCs w:val="24"/>
          <w:rtl/>
        </w:rPr>
        <w:t xml:space="preserve"> ج رع 33، سنة 2008.</w:t>
      </w:r>
    </w:p>
  </w:footnote>
  <w:footnote w:id="134">
    <w:p w:rsidR="00A51A4E" w:rsidRPr="003A3B9B" w:rsidRDefault="00A51A4E" w:rsidP="006B2EFB">
      <w:pPr>
        <w:pStyle w:val="Notedebasdepage"/>
        <w:bidi/>
        <w:spacing w:before="240" w:line="312"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29 من النظام 05-06 المتعلق </w:t>
      </w:r>
      <w:r w:rsidRPr="003A3B9B">
        <w:rPr>
          <w:rFonts w:ascii="Simplified Arabic" w:hAnsi="Simplified Arabic" w:cs="Simplified Arabic"/>
          <w:b/>
          <w:bCs/>
          <w:sz w:val="24"/>
          <w:szCs w:val="24"/>
          <w:rtl/>
        </w:rPr>
        <w:t>بالمقاصة الالكترونية</w:t>
      </w:r>
      <w:r w:rsidRPr="003A3B9B">
        <w:rPr>
          <w:rFonts w:ascii="Simplified Arabic" w:hAnsi="Simplified Arabic" w:cs="Simplified Arabic"/>
          <w:sz w:val="24"/>
          <w:szCs w:val="24"/>
          <w:rtl/>
        </w:rPr>
        <w:t xml:space="preserve"> تنص على "</w:t>
      </w:r>
      <w:r w:rsidRPr="003A3B9B">
        <w:rPr>
          <w:rFonts w:ascii="Simplified Arabic" w:hAnsi="Simplified Arabic" w:cs="Simplified Arabic"/>
          <w:b/>
          <w:bCs/>
          <w:sz w:val="24"/>
          <w:szCs w:val="24"/>
          <w:rtl/>
        </w:rPr>
        <w:t>يمكن لحوالة وفقا للشروط المنصوص عليها" في مرشد المستعمل" أن تكون موضوع رفض فني يصدر عن النظام أو رفض مصرفي يصدر عن المشارك المرسل إليه..</w:t>
      </w:r>
      <w:r w:rsidRPr="003A3B9B">
        <w:rPr>
          <w:rFonts w:ascii="Simplified Arabic" w:hAnsi="Simplified Arabic" w:cs="Simplified Arabic"/>
          <w:sz w:val="24"/>
          <w:szCs w:val="24"/>
          <w:rtl/>
        </w:rPr>
        <w:t>.".</w:t>
      </w:r>
    </w:p>
  </w:footnote>
  <w:footnote w:id="135">
    <w:p w:rsidR="00A51A4E" w:rsidRPr="003A3B9B" w:rsidRDefault="00A51A4E" w:rsidP="006B2EFB">
      <w:pPr>
        <w:pStyle w:val="Notedebasdepage"/>
        <w:bidi/>
        <w:spacing w:before="20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ملحق</w:t>
      </w:r>
      <w:proofErr w:type="gramEnd"/>
      <w:r w:rsidRPr="003A3B9B">
        <w:rPr>
          <w:rFonts w:ascii="Simplified Arabic" w:hAnsi="Simplified Arabic" w:cs="Simplified Arabic"/>
          <w:sz w:val="24"/>
          <w:szCs w:val="24"/>
          <w:rtl/>
        </w:rPr>
        <w:t xml:space="preserve"> النظام 05-06 المرجع السابق، ص 31.</w:t>
      </w:r>
    </w:p>
  </w:footnote>
  <w:footnote w:id="136">
    <w:p w:rsidR="00A51A4E" w:rsidRPr="003A3B9B" w:rsidRDefault="00A51A4E" w:rsidP="006B2EFB">
      <w:pPr>
        <w:pStyle w:val="Notedebasdepage"/>
        <w:bidi/>
        <w:spacing w:before="20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النظام 05-04 المؤرخ في 10 رمضان عام 1426 الموافق ل 13/10/2005 المتضمن </w:t>
      </w:r>
      <w:r w:rsidRPr="003A3B9B">
        <w:rPr>
          <w:rFonts w:ascii="Simplified Arabic" w:hAnsi="Simplified Arabic" w:cs="Simplified Arabic"/>
          <w:b/>
          <w:bCs/>
          <w:sz w:val="24"/>
          <w:szCs w:val="24"/>
          <w:rtl/>
        </w:rPr>
        <w:t>نظام التسوية الإجمالية الفورية للمبالغ الكبيرة والدفع المستعجل آرتس</w:t>
      </w:r>
      <w:r w:rsidRPr="003A3B9B">
        <w:rPr>
          <w:rFonts w:ascii="Simplified Arabic" w:hAnsi="Simplified Arabic" w:cs="Simplified Arabic"/>
          <w:sz w:val="24"/>
          <w:szCs w:val="24"/>
          <w:rtl/>
        </w:rPr>
        <w:t>، ج رع02، سنة 2006.</w:t>
      </w:r>
    </w:p>
  </w:footnote>
  <w:footnote w:id="137">
    <w:p w:rsidR="00A51A4E" w:rsidRPr="003A3B9B" w:rsidRDefault="00A51A4E" w:rsidP="006B2EFB">
      <w:pPr>
        <w:pStyle w:val="Notedebasdepage"/>
        <w:bidi/>
        <w:spacing w:before="20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5 فقرة 2 من عقد بطاقة السحب و/أو الدفع </w:t>
      </w:r>
      <w:r w:rsidRPr="006B2EFB">
        <w:rPr>
          <w:rFonts w:asciiTheme="majorBidi" w:hAnsiTheme="majorBidi" w:cstheme="majorBidi"/>
          <w:sz w:val="24"/>
          <w:szCs w:val="24"/>
        </w:rPr>
        <w:t>CIB</w:t>
      </w:r>
      <w:r w:rsidRPr="003A3B9B">
        <w:rPr>
          <w:rFonts w:ascii="Simplified Arabic" w:hAnsi="Simplified Arabic" w:cs="Simplified Arabic"/>
          <w:sz w:val="24"/>
          <w:szCs w:val="24"/>
          <w:rtl/>
          <w:lang w:bidi="ar-DZ"/>
        </w:rPr>
        <w:t>، الملحق الأول.</w:t>
      </w:r>
    </w:p>
  </w:footnote>
  <w:footnote w:id="138">
    <w:p w:rsidR="00A51A4E" w:rsidRPr="003A3B9B" w:rsidRDefault="00A51A4E" w:rsidP="006B2EFB">
      <w:pPr>
        <w:pStyle w:val="Notedebasdepage"/>
        <w:bidi/>
        <w:spacing w:before="12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r w:rsidRPr="006B2EFB">
        <w:rPr>
          <w:rFonts w:asciiTheme="majorBidi" w:hAnsiTheme="majorBidi" w:cstheme="majorBidi"/>
          <w:sz w:val="24"/>
          <w:szCs w:val="24"/>
          <w:lang w:bidi="ar-DZ"/>
        </w:rPr>
        <w:t>RMI</w:t>
      </w:r>
      <w:r w:rsidRPr="003A3B9B">
        <w:rPr>
          <w:rFonts w:ascii="Simplified Arabic" w:hAnsi="Simplified Arabic" w:cs="Simplified Arabic"/>
          <w:sz w:val="24"/>
          <w:szCs w:val="24"/>
          <w:rtl/>
          <w:lang w:bidi="ar-DZ"/>
        </w:rPr>
        <w:t xml:space="preserve"> أي شبكة النقد الآلي ما بين البنوك، عقد لتاجر المنظم لنظام الدفع الالكتروني بالبطاقة البين بنكية </w:t>
      </w:r>
      <w:r w:rsidRPr="006B2EFB">
        <w:rPr>
          <w:rFonts w:asciiTheme="majorBidi" w:hAnsiTheme="majorBidi" w:cstheme="majorBidi"/>
          <w:sz w:val="24"/>
          <w:szCs w:val="24"/>
          <w:lang w:bidi="ar-DZ"/>
        </w:rPr>
        <w:t>CIB</w:t>
      </w:r>
      <w:r w:rsidRPr="003A3B9B">
        <w:rPr>
          <w:rFonts w:ascii="Simplified Arabic" w:hAnsi="Simplified Arabic" w:cs="Simplified Arabic"/>
          <w:sz w:val="24"/>
          <w:szCs w:val="24"/>
          <w:rtl/>
          <w:lang w:bidi="ar-DZ"/>
        </w:rPr>
        <w:t>، الملحق الثاني.</w:t>
      </w:r>
    </w:p>
  </w:footnote>
  <w:footnote w:id="139">
    <w:p w:rsidR="00A51A4E" w:rsidRPr="003A3B9B" w:rsidRDefault="00A51A4E" w:rsidP="006B2EFB">
      <w:pPr>
        <w:pStyle w:val="Notedebasdepage"/>
        <w:bidi/>
        <w:spacing w:before="120" w:after="24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المواد 11، 12 من النظام 05-07 المتعلق بأمن أنظمة الدفع، المرجع السابق.</w:t>
      </w:r>
    </w:p>
  </w:footnote>
  <w:footnote w:id="140">
    <w:p w:rsidR="00A51A4E" w:rsidRPr="003A3B9B" w:rsidRDefault="00A51A4E" w:rsidP="006B2EFB">
      <w:pPr>
        <w:pStyle w:val="Notedebasdepage"/>
        <w:bidi/>
        <w:spacing w:before="12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color w:val="FF0000"/>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12 من النظام 05-07. </w:t>
      </w:r>
      <w:proofErr w:type="gramStart"/>
      <w:r w:rsidRPr="003A3B9B">
        <w:rPr>
          <w:rFonts w:ascii="Simplified Arabic" w:hAnsi="Simplified Arabic" w:cs="Simplified Arabic"/>
          <w:sz w:val="24"/>
          <w:szCs w:val="24"/>
          <w:rtl/>
        </w:rPr>
        <w:t>المرجع</w:t>
      </w:r>
      <w:proofErr w:type="gramEnd"/>
      <w:r w:rsidRPr="003A3B9B">
        <w:rPr>
          <w:rFonts w:ascii="Simplified Arabic" w:hAnsi="Simplified Arabic" w:cs="Simplified Arabic"/>
          <w:sz w:val="24"/>
          <w:szCs w:val="24"/>
          <w:rtl/>
        </w:rPr>
        <w:t xml:space="preserve"> السابق.</w:t>
      </w:r>
    </w:p>
  </w:footnote>
  <w:footnote w:id="141">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w:t>
      </w:r>
      <w:r w:rsidRPr="003A3B9B">
        <w:rPr>
          <w:rFonts w:ascii="Simplified Arabic" w:hAnsi="Simplified Arabic" w:cs="Simplified Arabic"/>
          <w:b/>
          <w:bCs/>
          <w:sz w:val="24"/>
          <w:szCs w:val="24"/>
          <w:rtl/>
        </w:rPr>
        <w:t>مسؤولية البنك المدنية عن عمليات التحويل الالكتروني</w:t>
      </w:r>
      <w:r w:rsidRPr="003A3B9B">
        <w:rPr>
          <w:rFonts w:ascii="Simplified Arabic" w:hAnsi="Simplified Arabic" w:cs="Simplified Arabic"/>
          <w:sz w:val="24"/>
          <w:szCs w:val="24"/>
          <w:rtl/>
        </w:rPr>
        <w:t xml:space="preserve">"، دار وائل للنشر والتوزيع، ط </w:t>
      </w:r>
      <w:r>
        <w:rPr>
          <w:rFonts w:ascii="Simplified Arabic" w:hAnsi="Simplified Arabic" w:cs="Simplified Arabic" w:hint="cs"/>
          <w:sz w:val="24"/>
          <w:szCs w:val="24"/>
          <w:rtl/>
        </w:rPr>
        <w:t>01</w:t>
      </w:r>
      <w:r w:rsidRPr="003A3B9B">
        <w:rPr>
          <w:rFonts w:ascii="Simplified Arabic" w:hAnsi="Simplified Arabic" w:cs="Simplified Arabic"/>
          <w:sz w:val="24"/>
          <w:szCs w:val="24"/>
          <w:rtl/>
        </w:rPr>
        <w:t>، عمان، 2014، ص 189</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190.</w:t>
      </w:r>
    </w:p>
  </w:footnote>
  <w:footnote w:id="14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215.</w:t>
      </w:r>
    </w:p>
  </w:footnote>
  <w:footnote w:id="143">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ورد التعريف لدى منصور بختة، المرجع السابق، ص 216.</w:t>
      </w:r>
    </w:p>
  </w:footnote>
  <w:footnote w:id="14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216.</w:t>
      </w:r>
    </w:p>
  </w:footnote>
  <w:footnote w:id="145">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217. –كذلك: عيسى محمد الحسين والياس حداد، "</w:t>
      </w:r>
      <w:r w:rsidRPr="003A3B9B">
        <w:rPr>
          <w:rFonts w:ascii="Simplified Arabic" w:hAnsi="Simplified Arabic" w:cs="Simplified Arabic"/>
          <w:b/>
          <w:bCs/>
          <w:sz w:val="24"/>
          <w:szCs w:val="24"/>
          <w:rtl/>
        </w:rPr>
        <w:t>المسؤولية المدنية للمصارف في ضوء أحكام القانون والقضاء</w:t>
      </w:r>
      <w:r w:rsidRPr="003A3B9B">
        <w:rPr>
          <w:rFonts w:ascii="Simplified Arabic" w:hAnsi="Simplified Arabic" w:cs="Simplified Arabic"/>
          <w:sz w:val="24"/>
          <w:szCs w:val="24"/>
          <w:rtl/>
        </w:rPr>
        <w:t>"، أطروحة دكتوراه، كلية الحقوق، قسم القانون التجاري، جامعة دمشق، سنة 2010، ص 289</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305 إلى 307.</w:t>
      </w:r>
    </w:p>
  </w:footnote>
  <w:footnote w:id="146">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والياس حداد، المرجع السابق، ص 270</w:t>
      </w:r>
      <w:r>
        <w:rPr>
          <w:rFonts w:ascii="Simplified Arabic" w:hAnsi="Simplified Arabic" w:cs="Simplified Arabic" w:hint="cs"/>
          <w:sz w:val="24"/>
          <w:szCs w:val="24"/>
          <w:rtl/>
        </w:rPr>
        <w:t>-</w:t>
      </w:r>
      <w:r w:rsidRPr="003A3B9B">
        <w:rPr>
          <w:rFonts w:ascii="Simplified Arabic" w:hAnsi="Simplified Arabic" w:cs="Simplified Arabic"/>
          <w:sz w:val="24"/>
          <w:szCs w:val="24"/>
          <w:rtl/>
        </w:rPr>
        <w:t>271</w:t>
      </w:r>
      <w:r>
        <w:rPr>
          <w:rFonts w:ascii="Simplified Arabic" w:hAnsi="Simplified Arabic" w:cs="Simplified Arabic" w:hint="cs"/>
          <w:sz w:val="24"/>
          <w:szCs w:val="24"/>
          <w:rtl/>
        </w:rPr>
        <w:t>-</w:t>
      </w:r>
      <w:r w:rsidRPr="003A3B9B">
        <w:rPr>
          <w:rFonts w:ascii="Simplified Arabic" w:hAnsi="Simplified Arabic" w:cs="Simplified Arabic"/>
          <w:sz w:val="24"/>
          <w:szCs w:val="24"/>
          <w:rtl/>
        </w:rPr>
        <w:t>306.</w:t>
      </w:r>
    </w:p>
  </w:footnote>
  <w:footnote w:id="147">
    <w:p w:rsidR="00A51A4E" w:rsidRPr="003A3B9B" w:rsidRDefault="00A51A4E" w:rsidP="006B2EF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ورد هذا المصطلح لدى</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منصور بختة، المرجع السابق، الهامش 2، ص 232.</w:t>
      </w:r>
    </w:p>
  </w:footnote>
  <w:footnote w:id="148">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عيسى محمد الحسين، المرجع السابق، ص 308. – </w:t>
      </w:r>
      <w:proofErr w:type="gramStart"/>
      <w:r w:rsidRPr="003A3B9B">
        <w:rPr>
          <w:rFonts w:ascii="Simplified Arabic" w:hAnsi="Simplified Arabic" w:cs="Simplified Arabic"/>
          <w:sz w:val="24"/>
          <w:szCs w:val="24"/>
          <w:rtl/>
        </w:rPr>
        <w:t>كذلك</w:t>
      </w:r>
      <w:proofErr w:type="gramEnd"/>
      <w:r w:rsidRPr="003A3B9B">
        <w:rPr>
          <w:rFonts w:ascii="Simplified Arabic" w:hAnsi="Simplified Arabic" w:cs="Simplified Arabic"/>
          <w:sz w:val="24"/>
          <w:szCs w:val="24"/>
          <w:rtl/>
        </w:rPr>
        <w:t xml:space="preserve"> علي جمال الدين عوض، "</w:t>
      </w:r>
      <w:r w:rsidRPr="003A3B9B">
        <w:rPr>
          <w:rFonts w:ascii="Simplified Arabic" w:hAnsi="Simplified Arabic" w:cs="Simplified Arabic"/>
          <w:b/>
          <w:bCs/>
          <w:sz w:val="24"/>
          <w:szCs w:val="24"/>
          <w:rtl/>
        </w:rPr>
        <w:t>عمليات البنوك من الوجهة القانونية</w:t>
      </w:r>
      <w:r w:rsidRPr="003A3B9B">
        <w:rPr>
          <w:rFonts w:ascii="Simplified Arabic" w:hAnsi="Simplified Arabic" w:cs="Simplified Arabic"/>
          <w:sz w:val="24"/>
          <w:szCs w:val="24"/>
          <w:rtl/>
        </w:rPr>
        <w:t>"، المكتبة القانونية، القاهرة، 1993، ص 713.</w:t>
      </w:r>
    </w:p>
  </w:footnote>
  <w:footnote w:id="149">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235 وما يليها.</w:t>
      </w:r>
    </w:p>
  </w:footnote>
  <w:footnote w:id="150">
    <w:p w:rsidR="00A51A4E" w:rsidRPr="003A3B9B" w:rsidRDefault="00A51A4E" w:rsidP="00444771">
      <w:pPr>
        <w:pStyle w:val="Notedebasdepage"/>
        <w:tabs>
          <w:tab w:val="center" w:pos="4337"/>
        </w:tabs>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40، 42 من </w:t>
      </w:r>
      <w:proofErr w:type="gramStart"/>
      <w:r w:rsidRPr="003A3B9B">
        <w:rPr>
          <w:rFonts w:ascii="Simplified Arabic" w:hAnsi="Simplified Arabic" w:cs="Simplified Arabic"/>
          <w:sz w:val="24"/>
          <w:szCs w:val="24"/>
          <w:rtl/>
        </w:rPr>
        <w:t>القانون</w:t>
      </w:r>
      <w:proofErr w:type="gramEnd"/>
      <w:r w:rsidRPr="003A3B9B">
        <w:rPr>
          <w:rFonts w:ascii="Simplified Arabic" w:hAnsi="Simplified Arabic" w:cs="Simplified Arabic"/>
          <w:sz w:val="24"/>
          <w:szCs w:val="24"/>
          <w:rtl/>
        </w:rPr>
        <w:t xml:space="preserve"> المدني الجزائري.</w:t>
      </w:r>
      <w:r w:rsidRPr="003A3B9B">
        <w:rPr>
          <w:rFonts w:ascii="Simplified Arabic" w:hAnsi="Simplified Arabic" w:cs="Simplified Arabic"/>
          <w:sz w:val="24"/>
          <w:szCs w:val="24"/>
          <w:rtl/>
        </w:rPr>
        <w:tab/>
      </w:r>
    </w:p>
  </w:footnote>
  <w:footnote w:id="151">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36، 37، 38، 39 من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المدني الجزائري.</w:t>
      </w:r>
    </w:p>
  </w:footnote>
  <w:footnote w:id="152">
    <w:p w:rsidR="00A51A4E" w:rsidRPr="003A3B9B" w:rsidRDefault="00A51A4E" w:rsidP="0044477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قانون 15-04 المتعلق بالتوقيع والتصديق الالكترونيين.</w:t>
      </w:r>
    </w:p>
  </w:footnote>
  <w:footnote w:id="153">
    <w:p w:rsidR="00A51A4E" w:rsidRPr="003A3B9B" w:rsidRDefault="00A51A4E" w:rsidP="0044477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238.</w:t>
      </w:r>
    </w:p>
  </w:footnote>
  <w:footnote w:id="154">
    <w:p w:rsidR="00A51A4E" w:rsidRPr="003A3B9B" w:rsidRDefault="00A51A4E" w:rsidP="0044477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المرجع السابق، ص 271، 273، -كذلك محمود محمد أبو فروة، المرجع السابق، ص 200 وما يليها.</w:t>
      </w:r>
    </w:p>
  </w:footnote>
  <w:footnote w:id="155">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إبراهيم حامد طنطاوي، "</w:t>
      </w:r>
      <w:r w:rsidRPr="003A3B9B">
        <w:rPr>
          <w:rFonts w:ascii="Simplified Arabic" w:hAnsi="Simplified Arabic" w:cs="Simplified Arabic"/>
          <w:b/>
          <w:bCs/>
          <w:sz w:val="24"/>
          <w:szCs w:val="24"/>
          <w:rtl/>
        </w:rPr>
        <w:t>الحماية الجنائية لسرية معلومات البنوك عن عملائها في ضوء القانون رقم 88 لسنة 33</w:t>
      </w:r>
      <w:r w:rsidRPr="003A3B9B">
        <w:rPr>
          <w:rFonts w:ascii="Simplified Arabic" w:hAnsi="Simplified Arabic" w:cs="Simplified Arabic"/>
          <w:sz w:val="24"/>
          <w:szCs w:val="24"/>
          <w:rtl/>
        </w:rPr>
        <w:t>"، دار النهضة العربية، القاهرة، 2005، ص 18.</w:t>
      </w:r>
    </w:p>
  </w:footnote>
  <w:footnote w:id="15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256.</w:t>
      </w:r>
    </w:p>
  </w:footnote>
  <w:footnote w:id="15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ورد هذا التعريف لدى: منصور بختة، المرجع السابق، ص 256 هامش 2، -كذلك راجع: ليلى بوساعة ومحفوظ لعشب، "</w:t>
      </w:r>
      <w:r w:rsidRPr="003A3B9B">
        <w:rPr>
          <w:rFonts w:ascii="Simplified Arabic" w:hAnsi="Simplified Arabic" w:cs="Simplified Arabic"/>
          <w:b/>
          <w:bCs/>
          <w:sz w:val="24"/>
          <w:szCs w:val="24"/>
          <w:rtl/>
        </w:rPr>
        <w:t xml:space="preserve">السرية المصرفية (السر المصرفي)"، </w:t>
      </w:r>
      <w:r w:rsidRPr="003A3B9B">
        <w:rPr>
          <w:rFonts w:ascii="Simplified Arabic" w:hAnsi="Simplified Arabic" w:cs="Simplified Arabic"/>
          <w:sz w:val="24"/>
          <w:szCs w:val="24"/>
          <w:rtl/>
        </w:rPr>
        <w:t>رسالة ماجستير، كلية الحقوق، جامعة يوسف بن خدة، الجزائر، 2010- 2011، ص 51 وما يليها.</w:t>
      </w:r>
    </w:p>
  </w:footnote>
  <w:footnote w:id="15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بسام أحمد الزلمي وعبود السراج، "</w:t>
      </w:r>
      <w:r w:rsidRPr="003A3B9B">
        <w:rPr>
          <w:rFonts w:ascii="Simplified Arabic" w:hAnsi="Simplified Arabic" w:cs="Simplified Arabic"/>
          <w:b/>
          <w:bCs/>
          <w:sz w:val="24"/>
          <w:szCs w:val="24"/>
          <w:rtl/>
        </w:rPr>
        <w:t xml:space="preserve">غسيل الأموال والسرية المصرفية"، </w:t>
      </w:r>
      <w:r w:rsidRPr="003A3B9B">
        <w:rPr>
          <w:rFonts w:ascii="Simplified Arabic" w:hAnsi="Simplified Arabic" w:cs="Simplified Arabic"/>
          <w:sz w:val="24"/>
          <w:szCs w:val="24"/>
          <w:rtl/>
        </w:rPr>
        <w:t>أطروحة دكتوراه، كلية الحقوق، جامعة دمشق، 1431، 2010، ص 74.</w:t>
      </w:r>
    </w:p>
  </w:footnote>
  <w:footnote w:id="159">
    <w:p w:rsidR="00A51A4E" w:rsidRPr="003A3B9B" w:rsidRDefault="00A51A4E" w:rsidP="00444771">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تدريست كريمة ومعاشو عمار، "</w:t>
      </w:r>
      <w:r w:rsidRPr="003A3B9B">
        <w:rPr>
          <w:rFonts w:ascii="Simplified Arabic" w:hAnsi="Simplified Arabic" w:cs="Simplified Arabic"/>
          <w:b/>
          <w:bCs/>
          <w:sz w:val="24"/>
          <w:szCs w:val="24"/>
          <w:rtl/>
        </w:rPr>
        <w:t xml:space="preserve">دور البنوك في مكافحة تبييض الأموال"، </w:t>
      </w:r>
      <w:r w:rsidRPr="003A3B9B">
        <w:rPr>
          <w:rFonts w:ascii="Simplified Arabic" w:hAnsi="Simplified Arabic" w:cs="Simplified Arabic"/>
          <w:sz w:val="24"/>
          <w:szCs w:val="24"/>
          <w:rtl/>
        </w:rPr>
        <w:t>أطروحة دكتوراه في العلوم، كلية</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rtl/>
        </w:rPr>
        <w:t xml:space="preserve">الحقوق، جامعة مولود معمري، تيزي وزو، سنة 2014، ص 234 وما يليها، كذلك: منصور بختة، المرجع السابق، ص 261. –كذلك بسام احمد الزلمي وعبود السراج، المرجع السابق، ص 75. </w:t>
      </w:r>
      <w:r>
        <w:rPr>
          <w:rFonts w:ascii="Simplified Arabic" w:hAnsi="Simplified Arabic" w:cs="Simplified Arabic" w:hint="cs"/>
          <w:sz w:val="24"/>
          <w:szCs w:val="24"/>
          <w:rtl/>
        </w:rPr>
        <w:t>و</w:t>
      </w:r>
      <w:r w:rsidRPr="003A3B9B">
        <w:rPr>
          <w:rFonts w:ascii="Simplified Arabic" w:hAnsi="Simplified Arabic" w:cs="Simplified Arabic"/>
          <w:sz w:val="24"/>
          <w:szCs w:val="24"/>
          <w:rtl/>
        </w:rPr>
        <w:t xml:space="preserve">كذلك ليلى بوساعة ومحفوظ لعشب، </w:t>
      </w:r>
      <w:r w:rsidRPr="003A3B9B">
        <w:rPr>
          <w:rFonts w:ascii="Simplified Arabic" w:hAnsi="Simplified Arabic" w:cs="Simplified Arabic"/>
          <w:b/>
          <w:bCs/>
          <w:sz w:val="24"/>
          <w:szCs w:val="24"/>
          <w:rtl/>
        </w:rPr>
        <w:t xml:space="preserve">"السرية المصرفية"، </w:t>
      </w:r>
      <w:r w:rsidRPr="003A3B9B">
        <w:rPr>
          <w:rFonts w:ascii="Simplified Arabic" w:hAnsi="Simplified Arabic" w:cs="Simplified Arabic"/>
          <w:sz w:val="24"/>
          <w:szCs w:val="24"/>
          <w:rtl/>
        </w:rPr>
        <w:t>رسالة ماجستير، كلية الحقوق، جامعة يوسف بن خدة، الجزائر3، 2010/2011، ص 57</w:t>
      </w:r>
      <w:r>
        <w:rPr>
          <w:rFonts w:ascii="Simplified Arabic" w:hAnsi="Simplified Arabic" w:cs="Simplified Arabic" w:hint="cs"/>
          <w:sz w:val="24"/>
          <w:szCs w:val="24"/>
          <w:rtl/>
        </w:rPr>
        <w:t>-</w:t>
      </w:r>
      <w:r w:rsidRPr="003A3B9B">
        <w:rPr>
          <w:rFonts w:ascii="Simplified Arabic" w:hAnsi="Simplified Arabic" w:cs="Simplified Arabic"/>
          <w:sz w:val="24"/>
          <w:szCs w:val="24"/>
          <w:rtl/>
        </w:rPr>
        <w:t xml:space="preserve"> 58.</w:t>
      </w:r>
    </w:p>
  </w:footnote>
  <w:footnote w:id="160">
    <w:p w:rsidR="00A51A4E" w:rsidRPr="003A3B9B" w:rsidRDefault="00A51A4E" w:rsidP="00444771">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بسام احمد الزلمي وعبود السراج، المرجع السابق، ص 77، 78. </w:t>
      </w:r>
      <w:r>
        <w:rPr>
          <w:rFonts w:ascii="Simplified Arabic" w:hAnsi="Simplified Arabic" w:cs="Simplified Arabic"/>
          <w:sz w:val="24"/>
          <w:szCs w:val="24"/>
          <w:rtl/>
        </w:rPr>
        <w:t>كذلك</w:t>
      </w:r>
      <w:r>
        <w:rPr>
          <w:rFonts w:ascii="Simplified Arabic" w:hAnsi="Simplified Arabic" w:cs="Simplified Arabic" w:hint="cs"/>
          <w:sz w:val="24"/>
          <w:szCs w:val="24"/>
          <w:rtl/>
        </w:rPr>
        <w:t xml:space="preserve"> أنظر</w:t>
      </w:r>
      <w:r w:rsidRPr="003A3B9B">
        <w:rPr>
          <w:rFonts w:ascii="Simplified Arabic" w:hAnsi="Simplified Arabic" w:cs="Simplified Arabic"/>
          <w:sz w:val="24"/>
          <w:szCs w:val="24"/>
          <w:rtl/>
        </w:rPr>
        <w:t xml:space="preserve"> منصور بختة، المرجع السابق، ص 264</w:t>
      </w:r>
      <w:r>
        <w:rPr>
          <w:rFonts w:ascii="Simplified Arabic" w:hAnsi="Simplified Arabic" w:cs="Simplified Arabic" w:hint="cs"/>
          <w:sz w:val="24"/>
          <w:szCs w:val="24"/>
          <w:rtl/>
        </w:rPr>
        <w:t>-</w:t>
      </w:r>
      <w:r w:rsidRPr="003A3B9B">
        <w:rPr>
          <w:rFonts w:ascii="Simplified Arabic" w:hAnsi="Simplified Arabic" w:cs="Simplified Arabic"/>
          <w:sz w:val="24"/>
          <w:szCs w:val="24"/>
          <w:rtl/>
        </w:rPr>
        <w:t>265.</w:t>
      </w:r>
    </w:p>
  </w:footnote>
  <w:footnote w:id="16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264.</w:t>
      </w:r>
    </w:p>
  </w:footnote>
  <w:footnote w:id="16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كونه الرأي الأرجح والأقرب للصواب لا يعني أنه لا يشكل في حال الأخذ به "</w:t>
      </w:r>
      <w:r w:rsidRPr="003A3B9B">
        <w:rPr>
          <w:rFonts w:ascii="Simplified Arabic" w:hAnsi="Simplified Arabic" w:cs="Simplified Arabic"/>
          <w:b/>
          <w:bCs/>
          <w:sz w:val="24"/>
          <w:szCs w:val="24"/>
          <w:rtl/>
        </w:rPr>
        <w:t xml:space="preserve">مخاطر على العميل والمصرف في حد ذاته إذ أن تصنيف الخناق على مبيضي الأموال لا يبرر تعطيل النشاط المصرفي بالكامل"، </w:t>
      </w:r>
      <w:r w:rsidRPr="003A3B9B">
        <w:rPr>
          <w:rFonts w:ascii="Simplified Arabic" w:hAnsi="Simplified Arabic" w:cs="Simplified Arabic"/>
          <w:sz w:val="24"/>
          <w:szCs w:val="24"/>
          <w:rtl/>
        </w:rPr>
        <w:t>وهو رأي د. بسام أحمد الزلمي، المرجع السابق، ص 90.</w:t>
      </w:r>
    </w:p>
  </w:footnote>
  <w:footnote w:id="163">
    <w:p w:rsidR="00A51A4E" w:rsidRPr="00444771" w:rsidRDefault="00A51A4E" w:rsidP="00444771">
      <w:pPr>
        <w:pStyle w:val="Notedebasdepage"/>
        <w:jc w:val="both"/>
        <w:rPr>
          <w:rFonts w:asciiTheme="majorBidi" w:hAnsiTheme="majorBidi" w:cstheme="majorBidi"/>
          <w:sz w:val="24"/>
          <w:szCs w:val="24"/>
        </w:rPr>
      </w:pPr>
      <w:r w:rsidRPr="00444771">
        <w:rPr>
          <w:rStyle w:val="Appelnotedebasdep"/>
          <w:rFonts w:asciiTheme="majorBidi" w:hAnsiTheme="majorBidi" w:cstheme="majorBidi"/>
          <w:sz w:val="24"/>
          <w:szCs w:val="24"/>
          <w:vertAlign w:val="baseline"/>
        </w:rPr>
        <w:footnoteRef/>
      </w:r>
      <w:r w:rsidRPr="00444771">
        <w:rPr>
          <w:rFonts w:asciiTheme="majorBidi" w:hAnsiTheme="majorBidi" w:cstheme="majorBidi"/>
          <w:sz w:val="24"/>
          <w:szCs w:val="24"/>
        </w:rPr>
        <w:t xml:space="preserve"> - Franç</w:t>
      </w:r>
      <w:r>
        <w:rPr>
          <w:rFonts w:asciiTheme="majorBidi" w:hAnsiTheme="majorBidi" w:cstheme="majorBidi"/>
          <w:sz w:val="24"/>
          <w:szCs w:val="24"/>
        </w:rPr>
        <w:t>o</w:t>
      </w:r>
      <w:r w:rsidRPr="00444771">
        <w:rPr>
          <w:rFonts w:asciiTheme="majorBidi" w:hAnsiTheme="majorBidi" w:cstheme="majorBidi"/>
          <w:sz w:val="24"/>
          <w:szCs w:val="24"/>
        </w:rPr>
        <w:t xml:space="preserve">is grua ; contrats bacaires. Tome contrats de services. Economica. Paris. 1990. P 23. </w:t>
      </w:r>
    </w:p>
    <w:p w:rsidR="00A51A4E" w:rsidRPr="003A3B9B" w:rsidRDefault="00A51A4E" w:rsidP="00444771">
      <w:pPr>
        <w:pStyle w:val="Notedebasdepage"/>
        <w:bidi/>
        <w:jc w:val="both"/>
        <w:rPr>
          <w:rFonts w:ascii="Simplified Arabic" w:hAnsi="Simplified Arabic" w:cs="Simplified Arabic"/>
          <w:sz w:val="24"/>
          <w:szCs w:val="24"/>
          <w:rtl/>
          <w:lang w:bidi="ar-DZ"/>
        </w:rPr>
      </w:pPr>
      <w:r w:rsidRPr="003A3B9B">
        <w:rPr>
          <w:rFonts w:ascii="Simplified Arabic" w:hAnsi="Simplified Arabic" w:cs="Simplified Arabic"/>
          <w:sz w:val="24"/>
          <w:szCs w:val="24"/>
          <w:rtl/>
          <w:lang w:bidi="ar-DZ"/>
        </w:rPr>
        <w:t>مشاركة لدى تدريست كريمة، المرجع السابق، ص 238.</w:t>
      </w:r>
    </w:p>
  </w:footnote>
  <w:footnote w:id="164">
    <w:p w:rsidR="00A51A4E" w:rsidRPr="003A3B9B" w:rsidRDefault="00A51A4E" w:rsidP="00444771">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تدريست كريمة، المرجع السابق، ص 244. وكذا بوساعة ليلى، المرجع السابق، ص 88، 93. كذلك منصور بختة، المرجع السابق، ص 284.</w:t>
      </w:r>
    </w:p>
  </w:footnote>
  <w:footnote w:id="165">
    <w:p w:rsidR="00A51A4E" w:rsidRPr="003A3B9B" w:rsidRDefault="00A51A4E" w:rsidP="00444771">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بوساعة ليلى، المرجع السابق، ص 57، 58. إلى غاية 64. كذلك راجع لوقا جميل لوقا، </w:t>
      </w:r>
      <w:r w:rsidRPr="003A3B9B">
        <w:rPr>
          <w:rFonts w:ascii="Simplified Arabic" w:hAnsi="Simplified Arabic" w:cs="Simplified Arabic"/>
          <w:b/>
          <w:bCs/>
          <w:sz w:val="24"/>
          <w:szCs w:val="24"/>
          <w:rtl/>
        </w:rPr>
        <w:t xml:space="preserve">"السرية المصرفية في سورية"، </w:t>
      </w:r>
      <w:r w:rsidRPr="003A3B9B">
        <w:rPr>
          <w:rFonts w:ascii="Simplified Arabic" w:hAnsi="Simplified Arabic" w:cs="Simplified Arabic"/>
          <w:sz w:val="24"/>
          <w:szCs w:val="24"/>
          <w:rtl/>
        </w:rPr>
        <w:t>مقال منشور لدى مجلة المحامون، نقابة محامي سوريا، فرع دمشق، العددان 3، 4، عام 2008، السنة 72، ص 307، 308.</w:t>
      </w:r>
    </w:p>
  </w:footnote>
  <w:footnote w:id="166">
    <w:p w:rsidR="00A51A4E" w:rsidRPr="003A3B9B" w:rsidRDefault="00A51A4E" w:rsidP="00444771">
      <w:pPr>
        <w:pStyle w:val="Notedebasdepage"/>
        <w:bidi/>
        <w:spacing w:before="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136 من القانون المدني، -كذلك علي فيلالي، المرجع السابق، ص 129.</w:t>
      </w:r>
    </w:p>
  </w:footnote>
  <w:footnote w:id="167">
    <w:p w:rsidR="00A51A4E" w:rsidRPr="003A3B9B" w:rsidRDefault="00A51A4E" w:rsidP="00444771">
      <w:pPr>
        <w:pStyle w:val="Notedebasdepage"/>
        <w:bidi/>
        <w:spacing w:before="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275.</w:t>
      </w:r>
    </w:p>
  </w:footnote>
  <w:footnote w:id="168">
    <w:p w:rsidR="00A51A4E" w:rsidRPr="003A3B9B" w:rsidRDefault="00A51A4E" w:rsidP="00444771">
      <w:pPr>
        <w:pStyle w:val="Notedebasdepage"/>
        <w:bidi/>
        <w:spacing w:before="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259.</w:t>
      </w:r>
    </w:p>
  </w:footnote>
  <w:footnote w:id="169">
    <w:p w:rsidR="00A51A4E" w:rsidRPr="003A3B9B" w:rsidRDefault="00A51A4E" w:rsidP="00444771">
      <w:pPr>
        <w:pStyle w:val="Notedebasdepage"/>
        <w:bidi/>
        <w:spacing w:before="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بوساعة ليلى، المرجع السابق، ص 58 وما يليها. –كذلك انظر: غزالي نزيهة، "</w:t>
      </w:r>
      <w:r w:rsidRPr="003A3B9B">
        <w:rPr>
          <w:rFonts w:ascii="Simplified Arabic" w:hAnsi="Simplified Arabic" w:cs="Simplified Arabic"/>
          <w:b/>
          <w:bCs/>
          <w:sz w:val="24"/>
          <w:szCs w:val="24"/>
          <w:rtl/>
        </w:rPr>
        <w:t xml:space="preserve">المسؤولية الجزائية للمصرف في القانون الجزائري"، </w:t>
      </w:r>
      <w:r w:rsidRPr="003A3B9B">
        <w:rPr>
          <w:rFonts w:ascii="Simplified Arabic" w:hAnsi="Simplified Arabic" w:cs="Simplified Arabic"/>
          <w:sz w:val="24"/>
          <w:szCs w:val="24"/>
          <w:rtl/>
        </w:rPr>
        <w:t>جامعة منتوري قسنطينة، كلية الحقوق، ماجستير، قانون خاص، سنة 2009/2010، ص 116، 117.</w:t>
      </w:r>
    </w:p>
  </w:footnote>
  <w:footnote w:id="170">
    <w:p w:rsidR="00A51A4E" w:rsidRPr="003A3B9B" w:rsidRDefault="00A51A4E" w:rsidP="00444771">
      <w:pPr>
        <w:pStyle w:val="Notedebasdepage"/>
        <w:bidi/>
        <w:spacing w:before="8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منصور بختة، المرجع السابق، ص 286.</w:t>
      </w:r>
    </w:p>
  </w:footnote>
  <w:footnote w:id="171">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القانون</w:t>
      </w:r>
      <w:proofErr w:type="gramEnd"/>
      <w:r w:rsidRPr="003A3B9B">
        <w:rPr>
          <w:rFonts w:ascii="Simplified Arabic" w:hAnsi="Simplified Arabic" w:cs="Simplified Arabic"/>
          <w:sz w:val="24"/>
          <w:szCs w:val="24"/>
          <w:rtl/>
        </w:rPr>
        <w:t xml:space="preserve"> المدني: المادة 323 و323 مكرر و323 مكرر 1.</w:t>
      </w:r>
    </w:p>
  </w:footnote>
  <w:footnote w:id="172">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w:t>
      </w:r>
      <w:r w:rsidRPr="003A3B9B">
        <w:rPr>
          <w:rFonts w:ascii="Simplified Arabic" w:hAnsi="Simplified Arabic" w:cs="Simplified Arabic"/>
          <w:w w:val="90"/>
          <w:sz w:val="24"/>
          <w:szCs w:val="24"/>
          <w:rtl/>
        </w:rPr>
        <w:t xml:space="preserve"> القانون</w:t>
      </w:r>
      <w:r w:rsidRPr="003A3B9B">
        <w:rPr>
          <w:rFonts w:ascii="Simplified Arabic" w:hAnsi="Simplified Arabic" w:cs="Simplified Arabic"/>
          <w:sz w:val="24"/>
          <w:szCs w:val="24"/>
          <w:rtl/>
        </w:rPr>
        <w:t xml:space="preserve"> </w:t>
      </w:r>
      <w:r w:rsidRPr="003A3B9B">
        <w:rPr>
          <w:rFonts w:ascii="Simplified Arabic" w:hAnsi="Simplified Arabic" w:cs="Simplified Arabic"/>
          <w:w w:val="90"/>
          <w:sz w:val="24"/>
          <w:szCs w:val="24"/>
          <w:rtl/>
        </w:rPr>
        <w:t xml:space="preserve">التجاري المواد : 414 </w:t>
      </w:r>
      <w:proofErr w:type="gramStart"/>
      <w:r w:rsidRPr="003A3B9B">
        <w:rPr>
          <w:rFonts w:ascii="Simplified Arabic" w:hAnsi="Simplified Arabic" w:cs="Simplified Arabic"/>
          <w:w w:val="90"/>
          <w:sz w:val="24"/>
          <w:szCs w:val="24"/>
          <w:rtl/>
        </w:rPr>
        <w:t>فقرة</w:t>
      </w:r>
      <w:proofErr w:type="gramEnd"/>
      <w:r w:rsidRPr="003A3B9B">
        <w:rPr>
          <w:rFonts w:ascii="Simplified Arabic" w:hAnsi="Simplified Arabic" w:cs="Simplified Arabic"/>
          <w:w w:val="90"/>
          <w:sz w:val="24"/>
          <w:szCs w:val="24"/>
          <w:rtl/>
        </w:rPr>
        <w:t xml:space="preserve"> 3، 502 فقرة 2، 543 مكرر 19، مكرر 20، 543 مكرر 21، 543 مكرر 22، 543 مكرر23، 543 مكرر 24 منه.</w:t>
      </w:r>
    </w:p>
  </w:footnote>
  <w:footnote w:id="173">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قانون النقد والقرض المواد 69، 96 </w:t>
      </w:r>
      <w:proofErr w:type="gramStart"/>
      <w:r w:rsidRPr="003A3B9B">
        <w:rPr>
          <w:rFonts w:ascii="Simplified Arabic" w:hAnsi="Simplified Arabic" w:cs="Simplified Arabic"/>
          <w:sz w:val="24"/>
          <w:szCs w:val="24"/>
          <w:rtl/>
        </w:rPr>
        <w:t>فقرة</w:t>
      </w:r>
      <w:proofErr w:type="gramEnd"/>
      <w:r w:rsidRPr="003A3B9B">
        <w:rPr>
          <w:rFonts w:ascii="Simplified Arabic" w:hAnsi="Simplified Arabic" w:cs="Simplified Arabic"/>
          <w:sz w:val="24"/>
          <w:szCs w:val="24"/>
          <w:rtl/>
        </w:rPr>
        <w:t xml:space="preserve"> 3. –</w:t>
      </w:r>
      <w:proofErr w:type="gramStart"/>
      <w:r w:rsidRPr="003A3B9B">
        <w:rPr>
          <w:rFonts w:ascii="Simplified Arabic" w:hAnsi="Simplified Arabic" w:cs="Simplified Arabic"/>
          <w:sz w:val="24"/>
          <w:szCs w:val="24"/>
          <w:rtl/>
        </w:rPr>
        <w:t>كذلك</w:t>
      </w:r>
      <w:proofErr w:type="gramEnd"/>
      <w:r w:rsidRPr="003A3B9B">
        <w:rPr>
          <w:rFonts w:ascii="Simplified Arabic" w:hAnsi="Simplified Arabic" w:cs="Simplified Arabic"/>
          <w:sz w:val="24"/>
          <w:szCs w:val="24"/>
          <w:rtl/>
        </w:rPr>
        <w:t xml:space="preserve"> النظام 05-06 المواد 2، 8، 13. –</w:t>
      </w:r>
      <w:proofErr w:type="gramStart"/>
      <w:r w:rsidRPr="003A3B9B">
        <w:rPr>
          <w:rFonts w:ascii="Simplified Arabic" w:hAnsi="Simplified Arabic" w:cs="Simplified Arabic"/>
          <w:sz w:val="24"/>
          <w:szCs w:val="24"/>
          <w:rtl/>
        </w:rPr>
        <w:t>النظام</w:t>
      </w:r>
      <w:proofErr w:type="gramEnd"/>
      <w:r w:rsidRPr="003A3B9B">
        <w:rPr>
          <w:rFonts w:ascii="Simplified Arabic" w:hAnsi="Simplified Arabic" w:cs="Simplified Arabic"/>
          <w:sz w:val="24"/>
          <w:szCs w:val="24"/>
          <w:rtl/>
        </w:rPr>
        <w:t xml:space="preserve"> 05-04 المواد 4، 5، 9، 12.</w:t>
      </w:r>
    </w:p>
  </w:footnote>
  <w:footnote w:id="174">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قانون العقوبات، المواد 394 </w:t>
      </w:r>
      <w:proofErr w:type="gramStart"/>
      <w:r w:rsidRPr="003A3B9B">
        <w:rPr>
          <w:rFonts w:ascii="Simplified Arabic" w:hAnsi="Simplified Arabic" w:cs="Simplified Arabic"/>
          <w:sz w:val="24"/>
          <w:szCs w:val="24"/>
          <w:rtl/>
        </w:rPr>
        <w:t>مكرر</w:t>
      </w:r>
      <w:proofErr w:type="gramEnd"/>
      <w:r w:rsidRPr="003A3B9B">
        <w:rPr>
          <w:rFonts w:ascii="Simplified Arabic" w:hAnsi="Simplified Arabic" w:cs="Simplified Arabic"/>
          <w:sz w:val="24"/>
          <w:szCs w:val="24"/>
          <w:rtl/>
        </w:rPr>
        <w:t xml:space="preserve"> 1، مكرر 2 وما يليها.</w:t>
      </w:r>
    </w:p>
  </w:footnote>
  <w:footnote w:id="175">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المرسوم التنفيذي رقم 90/39 المتعلق بمراقبة النوعية وقمع الغش، ورد ذكره لدى محمد بودالي، "</w:t>
      </w:r>
      <w:r w:rsidRPr="003A3B9B">
        <w:rPr>
          <w:rFonts w:ascii="Simplified Arabic" w:hAnsi="Simplified Arabic" w:cs="Simplified Arabic"/>
          <w:b/>
          <w:bCs/>
          <w:sz w:val="24"/>
          <w:szCs w:val="24"/>
          <w:rtl/>
        </w:rPr>
        <w:t xml:space="preserve">حماية المستهلك في القانون المقارن"، </w:t>
      </w:r>
      <w:r w:rsidRPr="003A3B9B">
        <w:rPr>
          <w:rFonts w:ascii="Simplified Arabic" w:hAnsi="Simplified Arabic" w:cs="Simplified Arabic"/>
          <w:sz w:val="24"/>
          <w:szCs w:val="24"/>
          <w:rtl/>
        </w:rPr>
        <w:t>دراسة مقارنة مع القانون الفرنسي، دار الكتاب الحديث، القاهرة، سنة 2006، ص 27.</w:t>
      </w:r>
    </w:p>
  </w:footnote>
  <w:footnote w:id="176">
    <w:p w:rsidR="00A51A4E" w:rsidRPr="003A3B9B" w:rsidRDefault="00A51A4E" w:rsidP="00444771">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نبيل محمد أحمد صبيح، "</w:t>
      </w:r>
      <w:r w:rsidRPr="003A3B9B">
        <w:rPr>
          <w:rFonts w:ascii="Simplified Arabic" w:hAnsi="Simplified Arabic" w:cs="Simplified Arabic"/>
          <w:b/>
          <w:bCs/>
          <w:sz w:val="24"/>
          <w:szCs w:val="24"/>
          <w:rtl/>
        </w:rPr>
        <w:t xml:space="preserve">حماية المستهلك في التعاملات الالكترونية- دراسة مقارنة"، </w:t>
      </w:r>
      <w:r w:rsidRPr="003A3B9B">
        <w:rPr>
          <w:rFonts w:ascii="Simplified Arabic" w:hAnsi="Simplified Arabic" w:cs="Simplified Arabic"/>
          <w:sz w:val="24"/>
          <w:szCs w:val="24"/>
          <w:rtl/>
        </w:rPr>
        <w:t>مجلة الحقوق، جامعة الكويت، عدد 2، السنة 32، يونيو 2008، ص 175.</w:t>
      </w:r>
    </w:p>
  </w:footnote>
  <w:footnote w:id="177">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ورد ذكره لدى محمد بودالي، المرجع السابق، ص 33.</w:t>
      </w:r>
    </w:p>
  </w:footnote>
  <w:footnote w:id="178">
    <w:p w:rsidR="00A51A4E" w:rsidRDefault="00A51A4E" w:rsidP="00690BC8">
      <w:pPr>
        <w:pStyle w:val="Notedebasdepage"/>
        <w:bidi/>
        <w:spacing w:before="60" w:after="6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تعريف محمد بودالي، المرجع السابق، ص 33. </w:t>
      </w:r>
    </w:p>
    <w:p w:rsidR="00A51A4E" w:rsidRDefault="00A51A4E" w:rsidP="00690BC8">
      <w:pPr>
        <w:pStyle w:val="Notedebasdepage"/>
        <w:bidi/>
        <w:spacing w:before="60" w:after="60"/>
        <w:jc w:val="both"/>
        <w:rPr>
          <w:rFonts w:ascii="Simplified Arabic" w:hAnsi="Simplified Arabic" w:cs="Simplified Arabic" w:hint="cs"/>
          <w:w w:val="90"/>
          <w:sz w:val="24"/>
          <w:szCs w:val="24"/>
          <w:rtl/>
        </w:rPr>
      </w:pPr>
      <w:r w:rsidRPr="003A3B9B">
        <w:rPr>
          <w:rFonts w:ascii="Simplified Arabic" w:hAnsi="Simplified Arabic" w:cs="Simplified Arabic"/>
          <w:sz w:val="24"/>
          <w:szCs w:val="24"/>
          <w:rtl/>
        </w:rPr>
        <w:t>كذلك راجع سويلم فضيلة، "</w:t>
      </w:r>
      <w:r w:rsidRPr="003A3B9B">
        <w:rPr>
          <w:rFonts w:ascii="Simplified Arabic" w:hAnsi="Simplified Arabic" w:cs="Simplified Arabic"/>
          <w:b/>
          <w:bCs/>
          <w:sz w:val="24"/>
          <w:szCs w:val="24"/>
          <w:rtl/>
        </w:rPr>
        <w:t xml:space="preserve">حماية المستهلك من الشروط التعسفية"، </w:t>
      </w:r>
      <w:r w:rsidRPr="003A3B9B">
        <w:rPr>
          <w:rFonts w:ascii="Simplified Arabic" w:hAnsi="Simplified Arabic" w:cs="Simplified Arabic"/>
          <w:sz w:val="24"/>
          <w:szCs w:val="24"/>
          <w:rtl/>
        </w:rPr>
        <w:t xml:space="preserve">ماجستير </w:t>
      </w:r>
      <w:r w:rsidRPr="003A3B9B">
        <w:rPr>
          <w:rFonts w:ascii="Simplified Arabic" w:hAnsi="Simplified Arabic" w:cs="Simplified Arabic"/>
          <w:w w:val="90"/>
          <w:sz w:val="24"/>
          <w:szCs w:val="24"/>
          <w:rtl/>
        </w:rPr>
        <w:t>قانون أعمال، كلية الحقوق، جامعة وهران 2010/2011، ص 33، 48 وما يليها.</w:t>
      </w:r>
    </w:p>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Fonts w:ascii="Simplified Arabic" w:hAnsi="Simplified Arabic" w:cs="Simplified Arabic"/>
          <w:w w:val="90"/>
          <w:sz w:val="24"/>
          <w:szCs w:val="24"/>
          <w:rtl/>
        </w:rPr>
        <w:t xml:space="preserve"> </w:t>
      </w:r>
      <w:r>
        <w:rPr>
          <w:rFonts w:ascii="Simplified Arabic" w:hAnsi="Simplified Arabic" w:cs="Simplified Arabic" w:hint="cs"/>
          <w:w w:val="90"/>
          <w:sz w:val="24"/>
          <w:szCs w:val="24"/>
          <w:rtl/>
        </w:rPr>
        <w:t xml:space="preserve">وأنظر </w:t>
      </w:r>
      <w:r w:rsidRPr="003A3B9B">
        <w:rPr>
          <w:rFonts w:ascii="Simplified Arabic" w:hAnsi="Simplified Arabic" w:cs="Simplified Arabic"/>
          <w:w w:val="90"/>
          <w:sz w:val="24"/>
          <w:szCs w:val="24"/>
          <w:rtl/>
        </w:rPr>
        <w:t xml:space="preserve">كذلك جرعود الياقوت، </w:t>
      </w:r>
      <w:r>
        <w:rPr>
          <w:rFonts w:ascii="Simplified Arabic" w:hAnsi="Simplified Arabic" w:cs="Simplified Arabic" w:hint="cs"/>
          <w:w w:val="90"/>
          <w:sz w:val="24"/>
          <w:szCs w:val="24"/>
          <w:rtl/>
        </w:rPr>
        <w:t>المرجع السابق</w:t>
      </w:r>
      <w:r w:rsidRPr="003A3B9B">
        <w:rPr>
          <w:rFonts w:ascii="Simplified Arabic" w:hAnsi="Simplified Arabic" w:cs="Simplified Arabic"/>
          <w:w w:val="90"/>
          <w:sz w:val="24"/>
          <w:szCs w:val="24"/>
          <w:rtl/>
        </w:rPr>
        <w:t>، ص 24، 25، 26</w:t>
      </w:r>
      <w:r w:rsidRPr="003A3B9B">
        <w:rPr>
          <w:rFonts w:ascii="Simplified Arabic" w:hAnsi="Simplified Arabic" w:cs="Simplified Arabic"/>
          <w:sz w:val="24"/>
          <w:szCs w:val="24"/>
          <w:rtl/>
        </w:rPr>
        <w:t>.</w:t>
      </w:r>
    </w:p>
  </w:footnote>
  <w:footnote w:id="179">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عقود حديثة في إطار التأجير المنتهي بالبيع للسكن أو </w:t>
      </w:r>
      <w:proofErr w:type="gramStart"/>
      <w:r w:rsidRPr="003A3B9B">
        <w:rPr>
          <w:rFonts w:ascii="Simplified Arabic" w:hAnsi="Simplified Arabic" w:cs="Simplified Arabic"/>
          <w:sz w:val="24"/>
          <w:szCs w:val="24"/>
          <w:rtl/>
        </w:rPr>
        <w:t>السيارات</w:t>
      </w:r>
      <w:proofErr w:type="gramEnd"/>
      <w:r w:rsidRPr="003A3B9B">
        <w:rPr>
          <w:rFonts w:ascii="Simplified Arabic" w:hAnsi="Simplified Arabic" w:cs="Simplified Arabic"/>
          <w:sz w:val="24"/>
          <w:szCs w:val="24"/>
          <w:rtl/>
        </w:rPr>
        <w:t>.</w:t>
      </w:r>
    </w:p>
  </w:footnote>
  <w:footnote w:id="180">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ايجار الخزائن للأمانات والودائع.</w:t>
      </w:r>
    </w:p>
  </w:footnote>
  <w:footnote w:id="181">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عارية الاستعمال مثل البطاقة البين بنكية التي تقدمها للعميل لاستعمالها لسحب تقوده أو لدفع قمن احتياجاته لدى التاجر، وتبقى تحتفظ بملكياتها.     </w:t>
      </w:r>
    </w:p>
  </w:footnote>
  <w:footnote w:id="182">
    <w:p w:rsidR="00A51A4E" w:rsidRPr="003A3B9B" w:rsidRDefault="00A51A4E" w:rsidP="00690BC8">
      <w:pPr>
        <w:pStyle w:val="Notedebasdepage"/>
        <w:bidi/>
        <w:spacing w:before="60" w:after="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تقدم </w:t>
      </w:r>
      <w:proofErr w:type="gramStart"/>
      <w:r w:rsidRPr="003A3B9B">
        <w:rPr>
          <w:rFonts w:ascii="Simplified Arabic" w:hAnsi="Simplified Arabic" w:cs="Simplified Arabic"/>
          <w:sz w:val="24"/>
          <w:szCs w:val="24"/>
          <w:rtl/>
        </w:rPr>
        <w:t>البنوك</w:t>
      </w:r>
      <w:proofErr w:type="gramEnd"/>
      <w:r w:rsidRPr="003A3B9B">
        <w:rPr>
          <w:rFonts w:ascii="Simplified Arabic" w:hAnsi="Simplified Arabic" w:cs="Simplified Arabic"/>
          <w:sz w:val="24"/>
          <w:szCs w:val="24"/>
          <w:rtl/>
        </w:rPr>
        <w:t xml:space="preserve"> القروض بمختلف الصيغ.</w:t>
      </w:r>
    </w:p>
  </w:footnote>
  <w:footnote w:id="183">
    <w:p w:rsidR="00A51A4E" w:rsidRPr="003A3B9B" w:rsidRDefault="00A51A4E" w:rsidP="00690BC8">
      <w:pPr>
        <w:pStyle w:val="Notedebasdepage"/>
        <w:bidi/>
        <w:spacing w:before="240" w:after="24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القانون 03-11 المتضمن قانون النقد والقرض، ج رع 52.</w:t>
      </w:r>
    </w:p>
  </w:footnote>
  <w:footnote w:id="184">
    <w:p w:rsidR="00A51A4E" w:rsidRPr="003A3B9B" w:rsidRDefault="00A51A4E" w:rsidP="00690BC8">
      <w:pPr>
        <w:pStyle w:val="Notedebasdepage"/>
        <w:bidi/>
        <w:spacing w:before="240" w:after="24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نبيل محمد أحمد صبيح، </w:t>
      </w:r>
      <w:r w:rsidRPr="003A3B9B">
        <w:rPr>
          <w:rFonts w:ascii="Simplified Arabic" w:hAnsi="Simplified Arabic" w:cs="Simplified Arabic"/>
          <w:b/>
          <w:bCs/>
          <w:sz w:val="24"/>
          <w:szCs w:val="24"/>
          <w:rtl/>
        </w:rPr>
        <w:t xml:space="preserve">"حماية المستهلك في التعاملات الالكترونية (دراسة مقارنة)"، </w:t>
      </w:r>
      <w:r w:rsidRPr="003A3B9B">
        <w:rPr>
          <w:rFonts w:ascii="Simplified Arabic" w:hAnsi="Simplified Arabic" w:cs="Simplified Arabic"/>
          <w:sz w:val="24"/>
          <w:szCs w:val="24"/>
          <w:rtl/>
        </w:rPr>
        <w:t>مجلة الحقوق، جامعة الكويت، عدد 2، سنة 32، يونيو 2008، ص 206.</w:t>
      </w:r>
    </w:p>
  </w:footnote>
  <w:footnote w:id="185">
    <w:p w:rsidR="00A51A4E" w:rsidRPr="003A3B9B" w:rsidRDefault="00A51A4E" w:rsidP="00690BC8">
      <w:pPr>
        <w:pStyle w:val="Notedebasdepage"/>
        <w:bidi/>
        <w:spacing w:before="360" w:after="24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المادة</w:t>
      </w:r>
      <w:proofErr w:type="gramEnd"/>
      <w:r w:rsidRPr="003A3B9B">
        <w:rPr>
          <w:rFonts w:ascii="Simplified Arabic" w:hAnsi="Simplified Arabic" w:cs="Simplified Arabic"/>
          <w:sz w:val="24"/>
          <w:szCs w:val="24"/>
          <w:rtl/>
        </w:rPr>
        <w:t xml:space="preserve"> 2، 16 قانون مدني فرنسي.</w:t>
      </w:r>
    </w:p>
  </w:footnote>
  <w:footnote w:id="186">
    <w:p w:rsidR="00A51A4E" w:rsidRPr="003A3B9B" w:rsidRDefault="00A51A4E" w:rsidP="00690BC8">
      <w:pPr>
        <w:pStyle w:val="Notedebasdepage"/>
        <w:bidi/>
        <w:spacing w:before="240" w:after="24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نبيل محمد صبيح، المرجع السابق، ص 207.</w:t>
      </w:r>
    </w:p>
  </w:footnote>
  <w:footnote w:id="187">
    <w:p w:rsidR="00A51A4E" w:rsidRPr="003A3B9B" w:rsidRDefault="00A51A4E" w:rsidP="00690BC8">
      <w:pPr>
        <w:pStyle w:val="Notedebasdepage"/>
        <w:bidi/>
        <w:spacing w:before="240" w:after="600" w:line="288" w:lineRule="auto"/>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352 قانون مدني جزائري.</w:t>
      </w:r>
    </w:p>
  </w:footnote>
  <w:footnote w:id="18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جرعود الياقوت، المرجع السابق، ص 77، 78.</w:t>
      </w:r>
    </w:p>
  </w:footnote>
  <w:footnote w:id="18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زعمونس و د. عبد المجيد قموح، "</w:t>
      </w:r>
      <w:r w:rsidRPr="003A3B9B">
        <w:rPr>
          <w:rFonts w:ascii="Simplified Arabic" w:hAnsi="Simplified Arabic" w:cs="Simplified Arabic"/>
          <w:b/>
          <w:bCs/>
          <w:sz w:val="24"/>
          <w:szCs w:val="24"/>
          <w:rtl/>
        </w:rPr>
        <w:t xml:space="preserve">نظرية العيوب الخفية في الشريعة الإسلامية والقانون الوضعي –دراسة مقارنة"، </w:t>
      </w:r>
      <w:r w:rsidRPr="003A3B9B">
        <w:rPr>
          <w:rFonts w:ascii="Simplified Arabic" w:hAnsi="Simplified Arabic" w:cs="Simplified Arabic"/>
          <w:sz w:val="24"/>
          <w:szCs w:val="24"/>
          <w:rtl/>
        </w:rPr>
        <w:t>أطروحة دكتوراه، كلية الحقوق، جامعة منتوري، قسنطينة، سنة 2004-2005، ص 147، 148.</w:t>
      </w:r>
    </w:p>
  </w:footnote>
  <w:footnote w:id="19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w:t>
      </w:r>
      <w:r w:rsidRPr="003A3B9B">
        <w:rPr>
          <w:rFonts w:ascii="Simplified Arabic" w:hAnsi="Simplified Arabic" w:cs="Simplified Arabic"/>
          <w:b/>
          <w:bCs/>
          <w:sz w:val="24"/>
          <w:szCs w:val="24"/>
          <w:rtl/>
        </w:rPr>
        <w:t xml:space="preserve">الخدمات البنكية الالكترونية عبر الانترنت"، </w:t>
      </w:r>
      <w:r w:rsidRPr="003A3B9B">
        <w:rPr>
          <w:rFonts w:ascii="Simplified Arabic" w:hAnsi="Simplified Arabic" w:cs="Simplified Arabic"/>
          <w:sz w:val="24"/>
          <w:szCs w:val="24"/>
          <w:rtl/>
        </w:rPr>
        <w:t>دار الثقافة للنشر والتوزيع، طبعة 2، عمان، سنة 2012، ص 35.</w:t>
      </w:r>
    </w:p>
  </w:footnote>
  <w:footnote w:id="19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سويلم فضيلة، "</w:t>
      </w:r>
      <w:r w:rsidRPr="003A3B9B">
        <w:rPr>
          <w:rFonts w:ascii="Simplified Arabic" w:hAnsi="Simplified Arabic" w:cs="Simplified Arabic"/>
          <w:b/>
          <w:bCs/>
          <w:sz w:val="24"/>
          <w:szCs w:val="24"/>
          <w:rtl/>
        </w:rPr>
        <w:t xml:space="preserve">حماية المستهلك من الشروط التعسفية"، </w:t>
      </w:r>
      <w:r w:rsidRPr="003A3B9B">
        <w:rPr>
          <w:rFonts w:ascii="Simplified Arabic" w:hAnsi="Simplified Arabic" w:cs="Simplified Arabic"/>
          <w:sz w:val="24"/>
          <w:szCs w:val="24"/>
          <w:rtl/>
        </w:rPr>
        <w:t>رسالة ماجستير، كلية الحقوق، جامعة وهران، 2010/2011، ص 105، 111.</w:t>
      </w:r>
    </w:p>
  </w:footnote>
  <w:footnote w:id="19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محمود محمد أبو فروة، المرجع السابق، ص 34.</w:t>
      </w:r>
    </w:p>
  </w:footnote>
  <w:footnote w:id="193">
    <w:p w:rsidR="00A51A4E" w:rsidRPr="003A3B9B" w:rsidRDefault="00A51A4E" w:rsidP="00690BC8">
      <w:pPr>
        <w:pStyle w:val="Notedebasdepage"/>
        <w:bidi/>
        <w:spacing w:before="36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والياس حداد، "</w:t>
      </w:r>
      <w:r w:rsidRPr="003A3B9B">
        <w:rPr>
          <w:rFonts w:ascii="Simplified Arabic" w:hAnsi="Simplified Arabic" w:cs="Simplified Arabic"/>
          <w:b/>
          <w:bCs/>
          <w:sz w:val="24"/>
          <w:szCs w:val="24"/>
          <w:rtl/>
        </w:rPr>
        <w:t xml:space="preserve">المسؤولية المدنية للمصارف في ضوء أحكام القانون والقضاء"، </w:t>
      </w:r>
      <w:r w:rsidRPr="003A3B9B">
        <w:rPr>
          <w:rFonts w:ascii="Simplified Arabic" w:hAnsi="Simplified Arabic" w:cs="Simplified Arabic"/>
          <w:sz w:val="24"/>
          <w:szCs w:val="24"/>
          <w:rtl/>
        </w:rPr>
        <w:t>أطروحة دكتوراه، كلية الحقوق، جامعة دمشق، سنة 2010، ص 29.</w:t>
      </w:r>
    </w:p>
  </w:footnote>
  <w:footnote w:id="19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بودالي، المرجع السابق، ص 616.</w:t>
      </w:r>
    </w:p>
  </w:footnote>
  <w:footnote w:id="195">
    <w:p w:rsidR="00A51A4E" w:rsidRPr="003A3B9B" w:rsidRDefault="00A51A4E" w:rsidP="003A3B9B">
      <w:pPr>
        <w:pStyle w:val="Notedebasdepage"/>
        <w:bidi/>
        <w:spacing w:before="120" w:after="120"/>
        <w:jc w:val="both"/>
        <w:rPr>
          <w:rFonts w:ascii="Simplified Arabic" w:hAnsi="Simplified Arabic" w:cs="Simplified Arabic"/>
          <w:b/>
          <w:bCs/>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3 من النظام 05-07 المؤرخ في 28 ديسمبر 2005 المتضمن </w:t>
      </w:r>
      <w:r w:rsidRPr="003A3B9B">
        <w:rPr>
          <w:rFonts w:ascii="Simplified Arabic" w:hAnsi="Simplified Arabic" w:cs="Simplified Arabic"/>
          <w:b/>
          <w:bCs/>
          <w:sz w:val="24"/>
          <w:szCs w:val="24"/>
          <w:rtl/>
        </w:rPr>
        <w:t xml:space="preserve">أمن أنظمة الدفع </w:t>
      </w:r>
      <w:r w:rsidRPr="003A3B9B">
        <w:rPr>
          <w:rFonts w:ascii="Simplified Arabic" w:hAnsi="Simplified Arabic" w:cs="Simplified Arabic"/>
          <w:sz w:val="24"/>
          <w:szCs w:val="24"/>
          <w:rtl/>
        </w:rPr>
        <w:t>ينص على : "</w:t>
      </w:r>
      <w:r w:rsidRPr="003A3B9B">
        <w:rPr>
          <w:rFonts w:ascii="Simplified Arabic" w:hAnsi="Simplified Arabic" w:cs="Simplified Arabic"/>
          <w:b/>
          <w:bCs/>
          <w:sz w:val="24"/>
          <w:szCs w:val="24"/>
          <w:rtl/>
        </w:rPr>
        <w:t xml:space="preserve">يتعين على المسيرين والمشاركين في أنظمة الدفع وضع فيما يخص كل واحد منهم أجهزة أمن تكون مطابقة للمقاييس الدولية المعمول بها في هذا الميدان"، </w:t>
      </w:r>
      <w:r w:rsidRPr="003A3B9B">
        <w:rPr>
          <w:rFonts w:ascii="Simplified Arabic" w:hAnsi="Simplified Arabic" w:cs="Simplified Arabic"/>
          <w:sz w:val="24"/>
          <w:szCs w:val="24"/>
          <w:rtl/>
        </w:rPr>
        <w:t xml:space="preserve">-كذلك نجد المادة 25 من النظام 05-06 المتعلق بمقاصة الصكوك وأدوات الدفع الأخرى الموجهة للجمهور العريض آتكي تنص على </w:t>
      </w:r>
      <w:r w:rsidRPr="003A3B9B">
        <w:rPr>
          <w:rFonts w:ascii="Simplified Arabic" w:hAnsi="Simplified Arabic" w:cs="Simplified Arabic"/>
          <w:b/>
          <w:bCs/>
          <w:sz w:val="24"/>
          <w:szCs w:val="24"/>
          <w:rtl/>
        </w:rPr>
        <w:t xml:space="preserve">شرط المطابقة للمقاييس </w:t>
      </w:r>
      <w:r w:rsidRPr="003A3B9B">
        <w:rPr>
          <w:rFonts w:ascii="Simplified Arabic" w:hAnsi="Simplified Arabic" w:cs="Simplified Arabic"/>
          <w:sz w:val="24"/>
          <w:szCs w:val="24"/>
          <w:rtl/>
        </w:rPr>
        <w:t>بنصها على</w:t>
      </w:r>
      <w:r w:rsidRPr="003A3B9B">
        <w:rPr>
          <w:rFonts w:ascii="Simplified Arabic" w:hAnsi="Simplified Arabic" w:cs="Simplified Arabic"/>
          <w:b/>
          <w:bCs/>
          <w:sz w:val="24"/>
          <w:szCs w:val="24"/>
          <w:rtl/>
        </w:rPr>
        <w:t>: "تتم حوالات القيم في شكل رسائل الكترونية وهنا طبقا للمقاييس الخاصة بالرسائل الالكترونية التي اعتمدتها لجنة التقييس لوسائل الدفع وللتعليمات الواردة في مرشد الاستعمال لنظام آتكي".</w:t>
      </w:r>
    </w:p>
  </w:footnote>
  <w:footnote w:id="196">
    <w:p w:rsidR="00A51A4E" w:rsidRPr="003A3B9B" w:rsidRDefault="00A51A4E" w:rsidP="00690BC8">
      <w:pPr>
        <w:pStyle w:val="Notedebasdepage"/>
        <w:bidi/>
        <w:jc w:val="both"/>
        <w:rPr>
          <w:rFonts w:ascii="Simplified Arabic" w:hAnsi="Simplified Arabic" w:cs="Simplified Arabic"/>
          <w:color w:val="FF0000"/>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tl/>
        </w:rPr>
        <w:t xml:space="preserve">- انظر </w:t>
      </w:r>
      <w:proofErr w:type="gramStart"/>
      <w:r w:rsidRPr="003A3B9B">
        <w:rPr>
          <w:rFonts w:ascii="Simplified Arabic" w:hAnsi="Simplified Arabic" w:cs="Simplified Arabic"/>
          <w:sz w:val="24"/>
          <w:szCs w:val="24"/>
          <w:rtl/>
        </w:rPr>
        <w:t>الملحق</w:t>
      </w:r>
      <w:proofErr w:type="gramEnd"/>
      <w:r w:rsidRPr="003A3B9B">
        <w:rPr>
          <w:rFonts w:ascii="Simplified Arabic" w:hAnsi="Simplified Arabic" w:cs="Simplified Arabic"/>
          <w:sz w:val="24"/>
          <w:szCs w:val="24"/>
          <w:rtl/>
        </w:rPr>
        <w:t xml:space="preserve"> رقم 03.</w:t>
      </w:r>
    </w:p>
  </w:footnote>
  <w:footnote w:id="197">
    <w:p w:rsidR="00A51A4E" w:rsidRPr="003A3B9B" w:rsidRDefault="00A51A4E" w:rsidP="00690BC8">
      <w:pPr>
        <w:pStyle w:val="Notedebasdepage"/>
        <w:bidi/>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بودالي، المرجع السابق، ص 76.</w:t>
      </w:r>
    </w:p>
  </w:footnote>
  <w:footnote w:id="198">
    <w:p w:rsidR="00A51A4E" w:rsidRPr="003A3B9B" w:rsidRDefault="00A51A4E" w:rsidP="00690BC8">
      <w:pPr>
        <w:pStyle w:val="Notedebasdepage"/>
        <w:bidi/>
        <w:spacing w:before="36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قانون النقد </w:t>
      </w:r>
      <w:proofErr w:type="gramStart"/>
      <w:r w:rsidRPr="003A3B9B">
        <w:rPr>
          <w:rFonts w:ascii="Simplified Arabic" w:hAnsi="Simplified Arabic" w:cs="Simplified Arabic"/>
          <w:sz w:val="24"/>
          <w:szCs w:val="24"/>
          <w:rtl/>
        </w:rPr>
        <w:t>والقرض</w:t>
      </w:r>
      <w:proofErr w:type="gramEnd"/>
      <w:r w:rsidRPr="003A3B9B">
        <w:rPr>
          <w:rFonts w:ascii="Simplified Arabic" w:hAnsi="Simplified Arabic" w:cs="Simplified Arabic"/>
          <w:sz w:val="24"/>
          <w:szCs w:val="24"/>
          <w:rtl/>
        </w:rPr>
        <w:t xml:space="preserve"> 03/11، المادة 62 فقرة "د" التي تنص على أن "</w:t>
      </w:r>
      <w:r w:rsidRPr="003A3B9B">
        <w:rPr>
          <w:rFonts w:ascii="Simplified Arabic" w:hAnsi="Simplified Arabic" w:cs="Simplified Arabic"/>
          <w:b/>
          <w:bCs/>
          <w:sz w:val="24"/>
          <w:szCs w:val="24"/>
          <w:rtl/>
        </w:rPr>
        <w:t xml:space="preserve">....يمارس المجلس –أي </w:t>
      </w:r>
      <w:proofErr w:type="gramStart"/>
      <w:r w:rsidRPr="003A3B9B">
        <w:rPr>
          <w:rFonts w:ascii="Simplified Arabic" w:hAnsi="Simplified Arabic" w:cs="Simplified Arabic"/>
          <w:b/>
          <w:bCs/>
          <w:sz w:val="24"/>
          <w:szCs w:val="24"/>
          <w:rtl/>
        </w:rPr>
        <w:t>مجلس</w:t>
      </w:r>
      <w:proofErr w:type="gramEnd"/>
      <w:r w:rsidRPr="003A3B9B">
        <w:rPr>
          <w:rFonts w:ascii="Simplified Arabic" w:hAnsi="Simplified Arabic" w:cs="Simplified Arabic"/>
          <w:b/>
          <w:bCs/>
          <w:sz w:val="24"/>
          <w:szCs w:val="24"/>
          <w:rtl/>
        </w:rPr>
        <w:t xml:space="preserve"> النقد والقرض- سلطاته في إطار هذا الأمر عن طريق الأنظمة...."، </w:t>
      </w:r>
      <w:r w:rsidRPr="003A3B9B">
        <w:rPr>
          <w:rFonts w:ascii="Simplified Arabic" w:hAnsi="Simplified Arabic" w:cs="Simplified Arabic"/>
          <w:sz w:val="24"/>
          <w:szCs w:val="24"/>
          <w:rtl/>
        </w:rPr>
        <w:t xml:space="preserve">ج رع 52، </w:t>
      </w:r>
      <w:proofErr w:type="gramStart"/>
      <w:r w:rsidRPr="003A3B9B">
        <w:rPr>
          <w:rFonts w:ascii="Simplified Arabic" w:hAnsi="Simplified Arabic" w:cs="Simplified Arabic"/>
          <w:sz w:val="24"/>
          <w:szCs w:val="24"/>
          <w:rtl/>
        </w:rPr>
        <w:t>سنة</w:t>
      </w:r>
      <w:proofErr w:type="gramEnd"/>
      <w:r w:rsidRPr="003A3B9B">
        <w:rPr>
          <w:rFonts w:ascii="Simplified Arabic" w:hAnsi="Simplified Arabic" w:cs="Simplified Arabic"/>
          <w:sz w:val="24"/>
          <w:szCs w:val="24"/>
          <w:rtl/>
        </w:rPr>
        <w:t xml:space="preserve"> 2003.</w:t>
      </w:r>
    </w:p>
  </w:footnote>
  <w:footnote w:id="199">
    <w:p w:rsidR="00A51A4E" w:rsidRPr="003A3B9B" w:rsidRDefault="00A51A4E" w:rsidP="00690BC8">
      <w:pPr>
        <w:pStyle w:val="Notedebasdepage"/>
        <w:bidi/>
        <w:spacing w:before="360" w:after="36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12 من النظام 05-07 المتعلق بأمن أنظمة الدفع، بتاريخ 28 ديسمبر 2005، ج رع 37، سنة 2006.</w:t>
      </w:r>
    </w:p>
  </w:footnote>
  <w:footnote w:id="200">
    <w:p w:rsidR="00A51A4E" w:rsidRPr="003A3B9B" w:rsidRDefault="00A51A4E" w:rsidP="00690BC8">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tl/>
        </w:rPr>
        <w:t>- جرعود الياقوت، "</w:t>
      </w:r>
      <w:r w:rsidRPr="003A3B9B">
        <w:rPr>
          <w:rFonts w:ascii="Simplified Arabic" w:hAnsi="Simplified Arabic" w:cs="Simplified Arabic"/>
          <w:b/>
          <w:bCs/>
          <w:sz w:val="24"/>
          <w:szCs w:val="24"/>
          <w:rtl/>
        </w:rPr>
        <w:t>عقد البيع وحماية المستهلك في التشريع الجزائري</w:t>
      </w:r>
      <w:r w:rsidRPr="003A3B9B">
        <w:rPr>
          <w:rFonts w:ascii="Simplified Arabic" w:hAnsi="Simplified Arabic" w:cs="Simplified Arabic"/>
          <w:sz w:val="24"/>
          <w:szCs w:val="24"/>
          <w:rtl/>
        </w:rPr>
        <w:t>"، رسالة ماجستير، كلية الحقوق، الجزائر، 2001، 2002، ص 53، 54، 55.</w:t>
      </w:r>
    </w:p>
  </w:footnote>
  <w:footnote w:id="201">
    <w:p w:rsidR="00A51A4E" w:rsidRPr="003A3B9B" w:rsidRDefault="00A51A4E" w:rsidP="00690BC8">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tl/>
        </w:rPr>
        <w:t>- سويلم فضيلة، "</w:t>
      </w:r>
      <w:r w:rsidRPr="003A3B9B">
        <w:rPr>
          <w:rFonts w:ascii="Simplified Arabic" w:hAnsi="Simplified Arabic" w:cs="Simplified Arabic"/>
          <w:b/>
          <w:bCs/>
          <w:sz w:val="24"/>
          <w:szCs w:val="24"/>
          <w:rtl/>
        </w:rPr>
        <w:t xml:space="preserve">حماية المستهلك من الشروط التعسفية"، </w:t>
      </w:r>
      <w:r w:rsidRPr="003A3B9B">
        <w:rPr>
          <w:rFonts w:ascii="Simplified Arabic" w:hAnsi="Simplified Arabic" w:cs="Simplified Arabic"/>
          <w:sz w:val="24"/>
          <w:szCs w:val="24"/>
          <w:rtl/>
        </w:rPr>
        <w:t xml:space="preserve">رسالة ماجستير، كلية الحقوق، جامعة وهران، 2010/2011، ص 111. </w:t>
      </w:r>
    </w:p>
  </w:footnote>
  <w:footnote w:id="202">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القانون</w:t>
      </w:r>
      <w:proofErr w:type="gramEnd"/>
      <w:r w:rsidRPr="003A3B9B">
        <w:rPr>
          <w:rFonts w:ascii="Simplified Arabic" w:hAnsi="Simplified Arabic" w:cs="Simplified Arabic"/>
          <w:sz w:val="24"/>
          <w:szCs w:val="24"/>
          <w:rtl/>
        </w:rPr>
        <w:t xml:space="preserve"> المدني الجزائري.</w:t>
      </w:r>
    </w:p>
  </w:footnote>
  <w:footnote w:id="203">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عبد</w:t>
      </w:r>
      <w:proofErr w:type="gramEnd"/>
      <w:r w:rsidRPr="003A3B9B">
        <w:rPr>
          <w:rFonts w:ascii="Simplified Arabic" w:hAnsi="Simplified Arabic" w:cs="Simplified Arabic"/>
          <w:sz w:val="24"/>
          <w:szCs w:val="24"/>
          <w:rtl/>
        </w:rPr>
        <w:t xml:space="preserve"> الفتاح بيومي حجازي، </w:t>
      </w:r>
      <w:r w:rsidRPr="003A3B9B">
        <w:rPr>
          <w:rFonts w:ascii="Simplified Arabic" w:hAnsi="Simplified Arabic" w:cs="Simplified Arabic"/>
          <w:b/>
          <w:bCs/>
          <w:sz w:val="24"/>
          <w:szCs w:val="24"/>
          <w:rtl/>
        </w:rPr>
        <w:t xml:space="preserve">"مقدمة في حقوق الملكية الفكرية وحماية المستهلك في عقود التجارة الالكترونية"، </w:t>
      </w:r>
      <w:r w:rsidRPr="003A3B9B">
        <w:rPr>
          <w:rFonts w:ascii="Simplified Arabic" w:hAnsi="Simplified Arabic" w:cs="Simplified Arabic"/>
          <w:sz w:val="24"/>
          <w:szCs w:val="24"/>
          <w:rtl/>
        </w:rPr>
        <w:t>دار الفكر الجامعي، 2005، ص 33.</w:t>
      </w:r>
    </w:p>
  </w:footnote>
  <w:footnote w:id="204">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أمر</w:t>
      </w:r>
      <w:proofErr w:type="gramEnd"/>
      <w:r w:rsidRPr="003A3B9B">
        <w:rPr>
          <w:rFonts w:ascii="Simplified Arabic" w:hAnsi="Simplified Arabic" w:cs="Simplified Arabic"/>
          <w:sz w:val="24"/>
          <w:szCs w:val="24"/>
          <w:rtl/>
        </w:rPr>
        <w:t xml:space="preserve"> 03-11 مؤرخ في 27 جمادى الثانية 1424 الموافق ل 26 غشت سنة 2003ن المتعلق بالنقد والقرض، ج رع 52، سنة 2003.</w:t>
      </w:r>
    </w:p>
  </w:footnote>
  <w:footnote w:id="205">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60 من قانون النقد والقرض 03-11، ج رع 52.</w:t>
      </w:r>
    </w:p>
  </w:footnote>
  <w:footnote w:id="206">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62 من قانون النقد والقرض 03-11، ج رع 52.</w:t>
      </w:r>
    </w:p>
  </w:footnote>
  <w:footnote w:id="207">
    <w:p w:rsidR="00A51A4E" w:rsidRPr="003A3B9B" w:rsidRDefault="00A51A4E" w:rsidP="00690BC8">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ورد ذكره لدى جرعود الياقوت، المرجع السابق، ص 65.</w:t>
      </w:r>
    </w:p>
  </w:footnote>
  <w:footnote w:id="20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قانون رقم 04-02 مؤرخ في 23 جويلية 2004 المحدد للقواعد المطبقة على الممارسات التجارية، ج رع 41 بتاريخ جويلية 2004، المعدل والمتمم بموجب قانون 10-06 المؤرخ في 15 أوت 2010، ج رع 46، بتاريخ 18 أوت 2010.</w:t>
      </w:r>
    </w:p>
  </w:footnote>
  <w:footnote w:id="20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معوشي رضا وحسان نادية، "</w:t>
      </w:r>
      <w:r w:rsidRPr="003A3B9B">
        <w:rPr>
          <w:rFonts w:ascii="Simplified Arabic" w:hAnsi="Simplified Arabic" w:cs="Simplified Arabic"/>
          <w:b/>
          <w:bCs/>
          <w:sz w:val="24"/>
          <w:szCs w:val="24"/>
          <w:rtl/>
        </w:rPr>
        <w:t>حماية المستهلك من الشروط التعسفية</w:t>
      </w:r>
      <w:r w:rsidRPr="003A3B9B">
        <w:rPr>
          <w:rFonts w:ascii="Simplified Arabic" w:hAnsi="Simplified Arabic" w:cs="Simplified Arabic"/>
          <w:sz w:val="24"/>
          <w:szCs w:val="24"/>
          <w:rtl/>
        </w:rPr>
        <w:t>"، مذكرة ماجستير، تخصص قانون العقود، كلية الحقوق والعلوم السياسية، جامعة مولود معمري، تيزي وزو، 2014-2015، ص 11.</w:t>
      </w:r>
    </w:p>
  </w:footnote>
  <w:footnote w:id="21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تعريف</w:t>
      </w:r>
      <w:proofErr w:type="gramEnd"/>
      <w:r w:rsidRPr="003A3B9B">
        <w:rPr>
          <w:rFonts w:ascii="Simplified Arabic" w:hAnsi="Simplified Arabic" w:cs="Simplified Arabic"/>
          <w:sz w:val="24"/>
          <w:szCs w:val="24"/>
          <w:rtl/>
        </w:rPr>
        <w:t xml:space="preserve"> د. عبد المنعم فرج الصده، ورد ذكره لدى محمد بودالي، المرجع السابق، ص 258.</w:t>
      </w:r>
    </w:p>
  </w:footnote>
  <w:footnote w:id="211">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بودالي، المرجع السابق، ص 258 وما يليها.</w:t>
      </w:r>
    </w:p>
  </w:footnote>
  <w:footnote w:id="212">
    <w:p w:rsidR="00A51A4E" w:rsidRPr="003A3B9B" w:rsidRDefault="00A51A4E" w:rsidP="003A3B9B">
      <w:pPr>
        <w:pStyle w:val="Notedebasdepage"/>
        <w:bidi/>
        <w:spacing w:before="120" w:after="120"/>
        <w:jc w:val="both"/>
        <w:rPr>
          <w:rFonts w:ascii="Simplified Arabic" w:hAnsi="Simplified Arabic" w:cs="Simplified Arabic"/>
          <w:b/>
          <w:bCs/>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النظام 05-06 المتعلق بنظام آتكي تنص المادة 09 على أن: "</w:t>
      </w:r>
      <w:r w:rsidRPr="003A3B9B">
        <w:rPr>
          <w:rFonts w:ascii="Simplified Arabic" w:hAnsi="Simplified Arabic" w:cs="Simplified Arabic"/>
          <w:b/>
          <w:bCs/>
          <w:sz w:val="24"/>
          <w:szCs w:val="24"/>
          <w:rtl/>
        </w:rPr>
        <w:t xml:space="preserve">باستثناء العمليات التي تكون بموجبها بنك الجزائر مشاركا مقدما للعمليات أو المرسل إليه، لا يعد بنك الجزائر الطرف المقابل بالنسبة..." </w:t>
      </w:r>
      <w:r w:rsidRPr="003A3B9B">
        <w:rPr>
          <w:rFonts w:ascii="Simplified Arabic" w:hAnsi="Simplified Arabic" w:cs="Simplified Arabic"/>
          <w:sz w:val="24"/>
          <w:szCs w:val="24"/>
          <w:rtl/>
        </w:rPr>
        <w:t>–كذلك راجع المادة 10 من ذات النظام. –كذلك النظام 05-04 المتعلق بنظام آرتس تنص المادة 6 على أن: "</w:t>
      </w:r>
      <w:r w:rsidRPr="003A3B9B">
        <w:rPr>
          <w:rFonts w:ascii="Simplified Arabic" w:hAnsi="Simplified Arabic" w:cs="Simplified Arabic"/>
          <w:b/>
          <w:bCs/>
          <w:sz w:val="24"/>
          <w:szCs w:val="24"/>
          <w:rtl/>
        </w:rPr>
        <w:t>لا يتحمل بنك الجزائر أية مسؤولية في الحالات التالية.... –عدم تقيد المشاركين بالمواصفات الواردة في مرشد استعمال نظام آرتس....".</w:t>
      </w:r>
    </w:p>
  </w:footnote>
  <w:footnote w:id="213">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راجع المادة 6 من عقد حامل بطاقة </w:t>
      </w:r>
      <w:r w:rsidRPr="00062D4D">
        <w:rPr>
          <w:rFonts w:asciiTheme="majorBidi" w:hAnsiTheme="majorBidi" w:cstheme="majorBidi"/>
          <w:sz w:val="22"/>
          <w:szCs w:val="22"/>
        </w:rPr>
        <w:t>CIB</w:t>
      </w:r>
      <w:r w:rsidRPr="00062D4D">
        <w:rPr>
          <w:rFonts w:ascii="Simplified Arabic" w:hAnsi="Simplified Arabic" w:cs="Simplified Arabic"/>
          <w:sz w:val="22"/>
          <w:szCs w:val="22"/>
          <w:rtl/>
          <w:lang w:bidi="ar-DZ"/>
        </w:rPr>
        <w:t xml:space="preserve"> </w:t>
      </w:r>
      <w:r w:rsidRPr="003A3B9B">
        <w:rPr>
          <w:rFonts w:ascii="Simplified Arabic" w:hAnsi="Simplified Arabic" w:cs="Simplified Arabic"/>
          <w:sz w:val="24"/>
          <w:szCs w:val="24"/>
          <w:rtl/>
          <w:lang w:bidi="ar-DZ"/>
        </w:rPr>
        <w:t>للدفع و/أو السحب والمعنوية بأحكام خاصة بالأجهزة الآلية، الملحق الأول.</w:t>
      </w:r>
    </w:p>
  </w:footnote>
  <w:footnote w:id="214">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راجع المواد 7، 8، 9 من عقد حامل البطاقة</w:t>
      </w:r>
      <w:r>
        <w:rPr>
          <w:rFonts w:ascii="Simplified Arabic" w:hAnsi="Simplified Arabic" w:cs="Simplified Arabic" w:hint="cs"/>
          <w:sz w:val="24"/>
          <w:szCs w:val="24"/>
          <w:rtl/>
        </w:rPr>
        <w:t xml:space="preserve"> </w:t>
      </w:r>
      <w:r w:rsidRPr="003A3B9B">
        <w:rPr>
          <w:rFonts w:ascii="Simplified Arabic" w:hAnsi="Simplified Arabic" w:cs="Simplified Arabic"/>
          <w:sz w:val="24"/>
          <w:szCs w:val="24"/>
          <w:lang w:bidi="ar-DZ"/>
        </w:rPr>
        <w:t xml:space="preserve"> </w:t>
      </w:r>
      <w:r w:rsidRPr="00062D4D">
        <w:rPr>
          <w:rFonts w:asciiTheme="majorBidi" w:hAnsiTheme="majorBidi" w:cstheme="majorBidi"/>
          <w:sz w:val="22"/>
          <w:szCs w:val="22"/>
          <w:lang w:bidi="ar-DZ"/>
        </w:rPr>
        <w:t>CIB</w:t>
      </w:r>
      <w:r w:rsidRPr="003A3B9B">
        <w:rPr>
          <w:rFonts w:ascii="Simplified Arabic" w:hAnsi="Simplified Arabic" w:cs="Simplified Arabic"/>
          <w:sz w:val="24"/>
          <w:szCs w:val="24"/>
          <w:rtl/>
        </w:rPr>
        <w:t>للدفع و/أو السحب، الملحق رقم 1.</w:t>
      </w:r>
    </w:p>
  </w:footnote>
  <w:footnote w:id="215">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عيسى محمد الحسين، "</w:t>
      </w:r>
      <w:r w:rsidRPr="003A3B9B">
        <w:rPr>
          <w:rFonts w:ascii="Simplified Arabic" w:hAnsi="Simplified Arabic" w:cs="Simplified Arabic"/>
          <w:b/>
          <w:bCs/>
          <w:sz w:val="24"/>
          <w:szCs w:val="24"/>
          <w:rtl/>
        </w:rPr>
        <w:t>المسؤولية المدنية للمصارف</w:t>
      </w:r>
      <w:r w:rsidRPr="003A3B9B">
        <w:rPr>
          <w:rFonts w:ascii="Simplified Arabic" w:hAnsi="Simplified Arabic" w:cs="Simplified Arabic"/>
          <w:sz w:val="24"/>
          <w:szCs w:val="24"/>
          <w:rtl/>
        </w:rPr>
        <w:t>"، أطروحة دكتوراه، القانون التجاري، كلية الحقوق، جامعة دمشق، 2010، ص 157.</w:t>
      </w:r>
    </w:p>
  </w:footnote>
  <w:footnote w:id="216">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الأمر 03-11 المتضمن قانون النقد والقرض، ج رع 52. </w:t>
      </w:r>
      <w:proofErr w:type="gramStart"/>
      <w:r w:rsidRPr="003A3B9B">
        <w:rPr>
          <w:rFonts w:ascii="Simplified Arabic" w:hAnsi="Simplified Arabic" w:cs="Simplified Arabic"/>
          <w:sz w:val="24"/>
          <w:szCs w:val="24"/>
          <w:rtl/>
        </w:rPr>
        <w:t>تنص</w:t>
      </w:r>
      <w:proofErr w:type="gramEnd"/>
      <w:r w:rsidRPr="003A3B9B">
        <w:rPr>
          <w:rFonts w:ascii="Simplified Arabic" w:hAnsi="Simplified Arabic" w:cs="Simplified Arabic"/>
          <w:sz w:val="24"/>
          <w:szCs w:val="24"/>
          <w:rtl/>
        </w:rPr>
        <w:t xml:space="preserve"> فيها المادة 62 فقرة "ه" على أن: </w:t>
      </w:r>
      <w:r w:rsidRPr="003A3B9B">
        <w:rPr>
          <w:rFonts w:ascii="Simplified Arabic" w:hAnsi="Simplified Arabic" w:cs="Simplified Arabic"/>
          <w:b/>
          <w:bCs/>
          <w:sz w:val="24"/>
          <w:szCs w:val="24"/>
          <w:rtl/>
        </w:rPr>
        <w:t>".....سير وسائل الدفع وسلامتها...،</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فقرة</w:t>
      </w:r>
      <w:proofErr w:type="gramEnd"/>
      <w:r w:rsidRPr="003A3B9B">
        <w:rPr>
          <w:rFonts w:ascii="Simplified Arabic" w:hAnsi="Simplified Arabic" w:cs="Simplified Arabic"/>
          <w:sz w:val="24"/>
          <w:szCs w:val="24"/>
          <w:rtl/>
        </w:rPr>
        <w:t xml:space="preserve"> "ط": "</w:t>
      </w:r>
      <w:r w:rsidRPr="003A3B9B">
        <w:rPr>
          <w:rFonts w:ascii="Simplified Arabic" w:hAnsi="Simplified Arabic" w:cs="Simplified Arabic"/>
          <w:b/>
          <w:bCs/>
          <w:sz w:val="24"/>
          <w:szCs w:val="24"/>
          <w:rtl/>
        </w:rPr>
        <w:t>حماية زبائن البنوك والمؤسسات المالية لاسيما في مجال العمليات مع هؤلاء الزبائن....".</w:t>
      </w:r>
    </w:p>
  </w:footnote>
  <w:footnote w:id="21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4 من النظام 05-07 المتعلق بأمن أنظمة الدفع، ج رع 37.</w:t>
      </w:r>
    </w:p>
  </w:footnote>
  <w:footnote w:id="218">
    <w:p w:rsidR="00A51A4E" w:rsidRPr="003A3B9B" w:rsidRDefault="00A51A4E" w:rsidP="00062D4D">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نادر</w:t>
      </w:r>
      <w:proofErr w:type="gramEnd"/>
      <w:r w:rsidRPr="003A3B9B">
        <w:rPr>
          <w:rFonts w:ascii="Simplified Arabic" w:hAnsi="Simplified Arabic" w:cs="Simplified Arabic"/>
          <w:sz w:val="24"/>
          <w:szCs w:val="24"/>
          <w:rtl/>
        </w:rPr>
        <w:t xml:space="preserve"> عبد العزيز شافي، "</w:t>
      </w:r>
      <w:r w:rsidRPr="003A3B9B">
        <w:rPr>
          <w:rFonts w:ascii="Simplified Arabic" w:hAnsi="Simplified Arabic" w:cs="Simplified Arabic"/>
          <w:b/>
          <w:bCs/>
          <w:sz w:val="24"/>
          <w:szCs w:val="24"/>
          <w:rtl/>
        </w:rPr>
        <w:t>المصارف والنقود الالكترونية</w:t>
      </w:r>
      <w:r w:rsidRPr="003A3B9B">
        <w:rPr>
          <w:rFonts w:ascii="Simplified Arabic" w:hAnsi="Simplified Arabic" w:cs="Simplified Arabic"/>
          <w:sz w:val="24"/>
          <w:szCs w:val="24"/>
          <w:rtl/>
        </w:rPr>
        <w:t xml:space="preserve">"، المؤسسة الحديثة للكتاب، </w:t>
      </w:r>
      <w:r w:rsidRPr="003A3B9B">
        <w:rPr>
          <w:rFonts w:ascii="Simplified Arabic" w:hAnsi="Simplified Arabic" w:cs="Simplified Arabic"/>
          <w:w w:val="90"/>
          <w:sz w:val="24"/>
          <w:szCs w:val="24"/>
          <w:rtl/>
        </w:rPr>
        <w:t>طبعة 1، طرابلس، لبنان، 2007، ص 72</w:t>
      </w:r>
      <w:r>
        <w:rPr>
          <w:rFonts w:ascii="Simplified Arabic" w:hAnsi="Simplified Arabic" w:cs="Simplified Arabic" w:hint="cs"/>
          <w:w w:val="90"/>
          <w:sz w:val="24"/>
          <w:szCs w:val="24"/>
          <w:rtl/>
        </w:rPr>
        <w:t>-</w:t>
      </w:r>
      <w:r w:rsidRPr="003A3B9B">
        <w:rPr>
          <w:rFonts w:ascii="Simplified Arabic" w:hAnsi="Simplified Arabic" w:cs="Simplified Arabic"/>
          <w:w w:val="90"/>
          <w:sz w:val="24"/>
          <w:szCs w:val="24"/>
          <w:rtl/>
        </w:rPr>
        <w:t xml:space="preserve"> 91.</w:t>
      </w:r>
    </w:p>
  </w:footnote>
  <w:footnote w:id="219">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عقد التاجر المنظم (المورد) لنظام الدفع الالكتروني بالبطاقات الالكترونية للدفع، الملحق رقم 2.</w:t>
      </w:r>
    </w:p>
  </w:footnote>
  <w:footnote w:id="220">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المادة 19 </w:t>
      </w:r>
      <w:r w:rsidRPr="003A3B9B">
        <w:rPr>
          <w:rFonts w:ascii="Simplified Arabic" w:hAnsi="Simplified Arabic" w:cs="Simplified Arabic"/>
          <w:w w:val="90"/>
          <w:sz w:val="24"/>
          <w:szCs w:val="24"/>
          <w:rtl/>
        </w:rPr>
        <w:t>من نظام 05-06 المتعلق بمقاصة الصكوك آتكي، وكذا المادة 10 من نظام 05-04 المتعلق بنظام التسوية الإجمالية آرتس.</w:t>
      </w:r>
    </w:p>
  </w:footnote>
  <w:footnote w:id="221">
    <w:p w:rsidR="00A51A4E" w:rsidRDefault="00A51A4E" w:rsidP="00062D4D">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بن </w:t>
      </w:r>
      <w:proofErr w:type="gramStart"/>
      <w:r w:rsidRPr="003A3B9B">
        <w:rPr>
          <w:rFonts w:ascii="Simplified Arabic" w:hAnsi="Simplified Arabic" w:cs="Simplified Arabic"/>
          <w:sz w:val="24"/>
          <w:szCs w:val="24"/>
          <w:rtl/>
        </w:rPr>
        <w:t>عديد</w:t>
      </w:r>
      <w:proofErr w:type="gramEnd"/>
      <w:r w:rsidRPr="003A3B9B">
        <w:rPr>
          <w:rFonts w:ascii="Simplified Arabic" w:hAnsi="Simplified Arabic" w:cs="Simplified Arabic"/>
          <w:sz w:val="24"/>
          <w:szCs w:val="24"/>
          <w:rtl/>
        </w:rPr>
        <w:t xml:space="preserve"> سامية وسحري فضيلة، المرجع السابق، ص 18.</w:t>
      </w:r>
    </w:p>
    <w:p w:rsidR="00A51A4E" w:rsidRPr="003A3B9B" w:rsidRDefault="00A51A4E" w:rsidP="00062D4D">
      <w:pPr>
        <w:pStyle w:val="Notedebasdepage"/>
        <w:bidi/>
        <w:spacing w:before="120" w:after="120"/>
        <w:jc w:val="both"/>
        <w:rPr>
          <w:rFonts w:ascii="Simplified Arabic" w:hAnsi="Simplified Arabic" w:cs="Simplified Arabic"/>
          <w:sz w:val="24"/>
          <w:szCs w:val="24"/>
          <w:rtl/>
        </w:rPr>
      </w:pPr>
      <w:r w:rsidRPr="003A3B9B">
        <w:rPr>
          <w:rFonts w:ascii="Simplified Arabic" w:hAnsi="Simplified Arabic" w:cs="Simplified Arabic"/>
          <w:sz w:val="24"/>
          <w:szCs w:val="24"/>
          <w:rtl/>
        </w:rPr>
        <w:t xml:space="preserve"> كذلك انظر </w:t>
      </w:r>
      <w:proofErr w:type="gramStart"/>
      <w:r w:rsidRPr="003A3B9B">
        <w:rPr>
          <w:rFonts w:ascii="Simplified Arabic" w:hAnsi="Simplified Arabic" w:cs="Simplified Arabic"/>
          <w:sz w:val="24"/>
          <w:szCs w:val="24"/>
          <w:rtl/>
        </w:rPr>
        <w:t>الموقع</w:t>
      </w:r>
      <w:r>
        <w:rPr>
          <w:rFonts w:ascii="Simplified Arabic" w:hAnsi="Simplified Arabic" w:cs="Simplified Arabic" w:hint="cs"/>
          <w:sz w:val="24"/>
          <w:szCs w:val="24"/>
          <w:rtl/>
        </w:rPr>
        <w:t>ين</w:t>
      </w:r>
      <w:proofErr w:type="gramEnd"/>
      <w:r w:rsidRPr="003A3B9B">
        <w:rPr>
          <w:rFonts w:ascii="Simplified Arabic" w:hAnsi="Simplified Arabic" w:cs="Simplified Arabic"/>
          <w:sz w:val="24"/>
          <w:szCs w:val="24"/>
          <w:rtl/>
        </w:rPr>
        <w:t>:</w:t>
      </w:r>
    </w:p>
    <w:p w:rsidR="00A51A4E" w:rsidRDefault="00A51A4E" w:rsidP="00062D4D">
      <w:pPr>
        <w:pStyle w:val="Notedebasdepage"/>
        <w:spacing w:before="120" w:after="120"/>
        <w:jc w:val="both"/>
        <w:rPr>
          <w:rFonts w:asciiTheme="majorBidi" w:hAnsiTheme="majorBidi" w:cstheme="majorBidi" w:hint="cs"/>
          <w:sz w:val="22"/>
          <w:szCs w:val="22"/>
          <w:rtl/>
        </w:rPr>
      </w:pPr>
      <w:r w:rsidRPr="00062D4D">
        <w:rPr>
          <w:rFonts w:asciiTheme="majorBidi" w:hAnsiTheme="majorBidi" w:cstheme="majorBidi"/>
          <w:sz w:val="22"/>
          <w:szCs w:val="22"/>
        </w:rPr>
        <w:t>Badr banque manuel de procédure ;</w:t>
      </w:r>
    </w:p>
    <w:p w:rsidR="00A51A4E" w:rsidRPr="00062D4D" w:rsidRDefault="00A51A4E" w:rsidP="00062D4D">
      <w:pPr>
        <w:pStyle w:val="Notedebasdepage"/>
        <w:spacing w:before="120" w:after="120"/>
        <w:jc w:val="both"/>
        <w:rPr>
          <w:rFonts w:asciiTheme="majorBidi" w:hAnsiTheme="majorBidi" w:cstheme="majorBidi"/>
          <w:sz w:val="22"/>
          <w:szCs w:val="22"/>
          <w:lang w:bidi="ar-DZ"/>
        </w:rPr>
      </w:pPr>
      <w:hyperlink r:id="rId1" w:history="1">
        <w:r w:rsidRPr="00062D4D">
          <w:rPr>
            <w:rStyle w:val="Lienhypertexte"/>
            <w:rFonts w:asciiTheme="majorBidi" w:hAnsiTheme="majorBidi" w:cstheme="majorBidi"/>
            <w:color w:val="auto"/>
            <w:sz w:val="22"/>
            <w:szCs w:val="22"/>
            <w:u w:val="none"/>
            <w:lang w:bidi="ar-DZ"/>
          </w:rPr>
          <w:t>www.porodie</w:t>
        </w:r>
      </w:hyperlink>
      <w:r w:rsidRPr="00062D4D">
        <w:rPr>
          <w:rFonts w:asciiTheme="majorBidi" w:hAnsiTheme="majorBidi" w:cstheme="majorBidi"/>
          <w:sz w:val="22"/>
          <w:szCs w:val="22"/>
          <w:lang w:bidi="ar-DZ"/>
        </w:rPr>
        <w:t xml:space="preserve">. </w:t>
      </w:r>
      <w:proofErr w:type="gramStart"/>
      <w:r w:rsidRPr="00062D4D">
        <w:rPr>
          <w:rFonts w:asciiTheme="majorBidi" w:hAnsiTheme="majorBidi" w:cstheme="majorBidi"/>
          <w:sz w:val="22"/>
          <w:szCs w:val="22"/>
          <w:lang w:bidi="ar-DZ"/>
        </w:rPr>
        <w:t>com</w:t>
      </w:r>
      <w:proofErr w:type="gramEnd"/>
    </w:p>
  </w:footnote>
  <w:footnote w:id="222">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بن عديد سامية وأ. د سحري فضيلة، </w:t>
      </w:r>
      <w:proofErr w:type="gramStart"/>
      <w:r w:rsidRPr="00062D4D">
        <w:rPr>
          <w:rFonts w:ascii="Simplified Arabic" w:hAnsi="Simplified Arabic" w:cs="Simplified Arabic"/>
          <w:color w:val="FF0000"/>
          <w:sz w:val="24"/>
          <w:szCs w:val="24"/>
          <w:rtl/>
        </w:rPr>
        <w:t>المرجع</w:t>
      </w:r>
      <w:proofErr w:type="gramEnd"/>
      <w:r w:rsidRPr="00062D4D">
        <w:rPr>
          <w:rFonts w:ascii="Simplified Arabic" w:hAnsi="Simplified Arabic" w:cs="Simplified Arabic"/>
          <w:color w:val="FF0000"/>
          <w:sz w:val="24"/>
          <w:szCs w:val="24"/>
          <w:rtl/>
        </w:rPr>
        <w:t xml:space="preserve"> السابق، ص</w:t>
      </w:r>
      <w:r w:rsidRPr="00062D4D">
        <w:rPr>
          <w:rFonts w:ascii="Simplified Arabic" w:hAnsi="Simplified Arabic" w:cs="Simplified Arabic" w:hint="cs"/>
          <w:color w:val="FF0000"/>
          <w:sz w:val="24"/>
          <w:szCs w:val="24"/>
          <w:rtl/>
        </w:rPr>
        <w:t xml:space="preserve"> 101.</w:t>
      </w:r>
    </w:p>
  </w:footnote>
  <w:footnote w:id="223">
    <w:p w:rsidR="00A51A4E" w:rsidRPr="003A3B9B" w:rsidRDefault="00A51A4E" w:rsidP="003A3B9B">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غزالي نزيهة، "</w:t>
      </w:r>
      <w:r w:rsidRPr="003A3B9B">
        <w:rPr>
          <w:rFonts w:ascii="Simplified Arabic" w:hAnsi="Simplified Arabic" w:cs="Simplified Arabic"/>
          <w:b/>
          <w:bCs/>
          <w:sz w:val="24"/>
          <w:szCs w:val="24"/>
          <w:rtl/>
        </w:rPr>
        <w:t>تأمين وسائل الدفع الالكترونية كآلية التصديق الالكتروني في الجزائر على ضوء القانون الجديد 15-04</w:t>
      </w:r>
      <w:r w:rsidRPr="003A3B9B">
        <w:rPr>
          <w:rFonts w:ascii="Simplified Arabic" w:hAnsi="Simplified Arabic" w:cs="Simplified Arabic"/>
          <w:sz w:val="24"/>
          <w:szCs w:val="24"/>
          <w:rtl/>
        </w:rPr>
        <w:t>"، الملتقى الوطني حول الإطار القانوني للتوقيع والتصديق الالكترونيين في الجزائر يومي 12 و13 جانفي، 2016، كلية الحقوق والعلوم السياسية، جامعة محمد الشريف مساعدية، سوق أهراس.</w:t>
      </w:r>
    </w:p>
  </w:footnote>
  <w:footnote w:id="224">
    <w:p w:rsidR="00A51A4E" w:rsidRPr="003A3B9B" w:rsidRDefault="00A51A4E" w:rsidP="00062D4D">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w:t>
      </w:r>
      <w:proofErr w:type="gramStart"/>
      <w:r w:rsidRPr="003A3B9B">
        <w:rPr>
          <w:rFonts w:ascii="Simplified Arabic" w:hAnsi="Simplified Arabic" w:cs="Simplified Arabic"/>
          <w:sz w:val="24"/>
          <w:szCs w:val="24"/>
          <w:rtl/>
        </w:rPr>
        <w:t>قانون</w:t>
      </w:r>
      <w:proofErr w:type="gramEnd"/>
      <w:r w:rsidRPr="003A3B9B">
        <w:rPr>
          <w:rFonts w:ascii="Simplified Arabic" w:hAnsi="Simplified Arabic" w:cs="Simplified Arabic"/>
          <w:sz w:val="24"/>
          <w:szCs w:val="24"/>
          <w:rtl/>
        </w:rPr>
        <w:t xml:space="preserve"> رقم 15-04 المؤرخ في 01-02-2015 المحدد لقواعد العامة المتعلقة بالتوقيع والتصديق الالكترونيين، ج رع 06، سنة 2015.</w:t>
      </w:r>
    </w:p>
  </w:footnote>
  <w:footnote w:id="225">
    <w:p w:rsidR="00A51A4E" w:rsidRPr="003A3B9B" w:rsidRDefault="00A51A4E" w:rsidP="00062D4D">
      <w:pPr>
        <w:pStyle w:val="Notedebasdepage"/>
        <w:bidi/>
        <w:spacing w:before="240" w:after="24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بوساعة ليلى، المرجع السابق، ص 222 وما يليها.</w:t>
      </w:r>
    </w:p>
  </w:footnote>
  <w:footnote w:id="226">
    <w:p w:rsidR="00A51A4E" w:rsidRDefault="00A51A4E" w:rsidP="00062D4D">
      <w:pPr>
        <w:pStyle w:val="Notedebasdepage"/>
        <w:bidi/>
        <w:spacing w:before="120" w:after="120"/>
        <w:jc w:val="both"/>
        <w:rPr>
          <w:rFonts w:ascii="Simplified Arabic" w:hAnsi="Simplified Arabic" w:cs="Simplified Arabic" w:hint="cs"/>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سويلم فضيلة، المرجع السابق، ص 162.</w:t>
      </w:r>
    </w:p>
    <w:p w:rsidR="00A51A4E" w:rsidRDefault="00A51A4E" w:rsidP="00062D4D">
      <w:pPr>
        <w:pStyle w:val="Notedebasdepage"/>
        <w:bidi/>
        <w:spacing w:before="120" w:after="120"/>
        <w:jc w:val="both"/>
        <w:rPr>
          <w:rFonts w:ascii="Simplified Arabic" w:hAnsi="Simplified Arabic" w:cs="Simplified Arabic" w:hint="cs"/>
          <w:sz w:val="24"/>
          <w:szCs w:val="24"/>
          <w:rtl/>
        </w:rPr>
      </w:pPr>
      <w:r w:rsidRPr="003A3B9B">
        <w:rPr>
          <w:rFonts w:ascii="Simplified Arabic" w:hAnsi="Simplified Arabic" w:cs="Simplified Arabic"/>
          <w:sz w:val="24"/>
          <w:szCs w:val="24"/>
          <w:rtl/>
        </w:rPr>
        <w:t xml:space="preserve"> كذلك</w:t>
      </w:r>
      <w:r>
        <w:rPr>
          <w:rFonts w:ascii="Simplified Arabic" w:hAnsi="Simplified Arabic" w:cs="Simplified Arabic" w:hint="cs"/>
          <w:sz w:val="24"/>
          <w:szCs w:val="24"/>
          <w:rtl/>
        </w:rPr>
        <w:t>أنظر</w:t>
      </w:r>
      <w:r w:rsidRPr="003A3B9B">
        <w:rPr>
          <w:rFonts w:ascii="Simplified Arabic" w:hAnsi="Simplified Arabic" w:cs="Simplified Arabic"/>
          <w:sz w:val="24"/>
          <w:szCs w:val="24"/>
          <w:rtl/>
        </w:rPr>
        <w:t xml:space="preserve"> جرعود الياقوت، المرجع السابق، ص 59 وما يليها. </w:t>
      </w:r>
    </w:p>
    <w:p w:rsidR="00A51A4E" w:rsidRPr="003A3B9B" w:rsidRDefault="00A51A4E" w:rsidP="00062D4D">
      <w:pPr>
        <w:pStyle w:val="Notedebasdepage"/>
        <w:bidi/>
        <w:spacing w:before="120" w:after="120"/>
        <w:jc w:val="both"/>
        <w:rPr>
          <w:rFonts w:ascii="Simplified Arabic" w:hAnsi="Simplified Arabic" w:cs="Simplified Arabic"/>
          <w:sz w:val="24"/>
          <w:szCs w:val="24"/>
          <w:rtl/>
          <w:lang w:bidi="ar-DZ"/>
        </w:rPr>
      </w:pPr>
      <w:r>
        <w:rPr>
          <w:rFonts w:ascii="Simplified Arabic" w:hAnsi="Simplified Arabic" w:cs="Simplified Arabic" w:hint="cs"/>
          <w:sz w:val="24"/>
          <w:szCs w:val="24"/>
          <w:rtl/>
        </w:rPr>
        <w:t>وأيضا</w:t>
      </w:r>
      <w:r w:rsidRPr="003A3B9B">
        <w:rPr>
          <w:rFonts w:ascii="Simplified Arabic" w:hAnsi="Simplified Arabic" w:cs="Simplified Arabic"/>
          <w:sz w:val="24"/>
          <w:szCs w:val="24"/>
          <w:rtl/>
        </w:rPr>
        <w:t xml:space="preserve"> بوراس منير وشعني صابرة، " </w:t>
      </w:r>
      <w:r w:rsidRPr="003A3B9B">
        <w:rPr>
          <w:rFonts w:ascii="Simplified Arabic" w:hAnsi="Simplified Arabic" w:cs="Simplified Arabic"/>
          <w:b/>
          <w:bCs/>
          <w:sz w:val="24"/>
          <w:szCs w:val="24"/>
          <w:rtl/>
        </w:rPr>
        <w:t>سلطة القضاء وحماية المستهلك</w:t>
      </w:r>
      <w:r w:rsidRPr="003A3B9B">
        <w:rPr>
          <w:rFonts w:ascii="Simplified Arabic" w:hAnsi="Simplified Arabic" w:cs="Simplified Arabic"/>
          <w:sz w:val="24"/>
          <w:szCs w:val="24"/>
          <w:rtl/>
        </w:rPr>
        <w:t>"، الملتقى الوطني الموسوم ب: "أثر التحولات الاقتصادية على المنظومة القانونية لحماية المستهلك"، يومي 08-09 ماي 2013، كلية الحقوق، جامعة محمد الشريف مساعدية، سوق أهراس.</w:t>
      </w:r>
    </w:p>
  </w:footnote>
  <w:footnote w:id="227">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المادة 16 من القانون المؤرخ في 4 ديسمبر 1990 المتعلق بالجمعيات.</w:t>
      </w:r>
    </w:p>
  </w:footnote>
  <w:footnote w:id="228">
    <w:p w:rsidR="00A51A4E" w:rsidRPr="003A3B9B" w:rsidRDefault="00A51A4E" w:rsidP="003A3B9B">
      <w:pPr>
        <w:pStyle w:val="Notedebasdepage"/>
        <w:bidi/>
        <w:spacing w:before="120" w:after="120"/>
        <w:jc w:val="both"/>
        <w:rPr>
          <w:rFonts w:ascii="Simplified Arabic" w:hAnsi="Simplified Arabic" w:cs="Simplified Arabic"/>
          <w:sz w:val="24"/>
          <w:szCs w:val="24"/>
          <w:rtl/>
          <w:lang w:bidi="ar-DZ"/>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المجلة القضائية للمحكمة العليا الجزائرية، عدد 1، 1997، ص 66. ورد ذكره لدى سويلم فضيلة، المرجع السابق، ص 177 وما يليها.</w:t>
      </w:r>
    </w:p>
  </w:footnote>
  <w:footnote w:id="229">
    <w:p w:rsidR="00A51A4E" w:rsidRPr="003A3B9B" w:rsidRDefault="00A51A4E" w:rsidP="003A3B9B">
      <w:pPr>
        <w:pStyle w:val="Notedebasdepage"/>
        <w:bidi/>
        <w:spacing w:before="120" w:after="120"/>
        <w:jc w:val="both"/>
        <w:rPr>
          <w:rFonts w:ascii="Simplified Arabic" w:hAnsi="Simplified Arabic" w:cs="Simplified Arabic"/>
          <w:sz w:val="24"/>
          <w:szCs w:val="24"/>
          <w:rtl/>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محمد بودالي، المرجع السابق، ص 677. –كذلك: سويلم فضيلة، "</w:t>
      </w:r>
      <w:r w:rsidRPr="003A3B9B">
        <w:rPr>
          <w:rFonts w:ascii="Simplified Arabic" w:hAnsi="Simplified Arabic" w:cs="Simplified Arabic"/>
          <w:b/>
          <w:bCs/>
          <w:sz w:val="24"/>
          <w:szCs w:val="24"/>
          <w:rtl/>
        </w:rPr>
        <w:t>حماية المستهلك من الشروط التعسفية</w:t>
      </w:r>
      <w:r w:rsidRPr="003A3B9B">
        <w:rPr>
          <w:rFonts w:ascii="Simplified Arabic" w:hAnsi="Simplified Arabic" w:cs="Simplified Arabic"/>
          <w:sz w:val="24"/>
          <w:szCs w:val="24"/>
          <w:rtl/>
        </w:rPr>
        <w:t>"، رسالة ماجستير، قانون أعمال، كلية الحقوق، جامعة وهران، 2010، 2011، ص 181 وما يليها.</w:t>
      </w:r>
    </w:p>
  </w:footnote>
  <w:footnote w:id="230">
    <w:p w:rsidR="00A51A4E" w:rsidRPr="003A3B9B" w:rsidRDefault="00A51A4E" w:rsidP="003A3B9B">
      <w:pPr>
        <w:pStyle w:val="Notedebasdepage"/>
        <w:bidi/>
        <w:spacing w:before="120" w:after="120"/>
        <w:jc w:val="both"/>
        <w:rPr>
          <w:rFonts w:ascii="Simplified Arabic" w:hAnsi="Simplified Arabic" w:cs="Simplified Arabic"/>
          <w:sz w:val="24"/>
          <w:szCs w:val="24"/>
        </w:rPr>
      </w:pPr>
      <w:r w:rsidRPr="003A3B9B">
        <w:rPr>
          <w:rStyle w:val="Appelnotedebasdep"/>
          <w:rFonts w:ascii="Simplified Arabic" w:hAnsi="Simplified Arabic" w:cs="Simplified Arabic"/>
          <w:sz w:val="24"/>
          <w:szCs w:val="24"/>
          <w:vertAlign w:val="baseline"/>
        </w:rPr>
        <w:footnoteRef/>
      </w:r>
      <w:r w:rsidRPr="003A3B9B">
        <w:rPr>
          <w:rFonts w:ascii="Simplified Arabic" w:hAnsi="Simplified Arabic" w:cs="Simplified Arabic"/>
          <w:sz w:val="24"/>
          <w:szCs w:val="24"/>
        </w:rPr>
        <w:t xml:space="preserve"> </w:t>
      </w:r>
      <w:r w:rsidRPr="003A3B9B">
        <w:rPr>
          <w:rFonts w:ascii="Simplified Arabic" w:hAnsi="Simplified Arabic" w:cs="Simplified Arabic"/>
          <w:sz w:val="24"/>
          <w:szCs w:val="24"/>
          <w:rtl/>
        </w:rPr>
        <w:t xml:space="preserve">- موقع جمعية حماية المستهلك لخدمات المصرفية الالكترونية بفرنسا: </w:t>
      </w:r>
      <w:r w:rsidRPr="00062D4D">
        <w:rPr>
          <w:rFonts w:asciiTheme="majorBidi" w:hAnsiTheme="majorBidi" w:cstheme="majorBidi"/>
          <w:sz w:val="24"/>
          <w:szCs w:val="24"/>
        </w:rPr>
        <w:t xml:space="preserve">www. Prodie. Com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A4E" w:rsidRPr="00F733BA" w:rsidRDefault="00A51A4E" w:rsidP="003D0620">
    <w:pPr>
      <w:pStyle w:val="En-tte"/>
      <w:pBdr>
        <w:bottom w:val="thickThinSmallGap" w:sz="24" w:space="1" w:color="622423"/>
      </w:pBdr>
      <w:bidi/>
      <w:rPr>
        <w:rFonts w:ascii="Simplified Arabic" w:eastAsia="Times New Roman" w:hAnsi="Simplified Arabic" w:cs="Simplified Arabic"/>
        <w:b/>
        <w:bCs/>
        <w:sz w:val="28"/>
        <w:szCs w:val="28"/>
      </w:rPr>
    </w:pPr>
    <w:r>
      <w:rPr>
        <w:rFonts w:ascii="Simplified Arabic" w:eastAsia="Times New Roman" w:hAnsi="Simplified Arabic" w:cs="Simplified Arabic" w:hint="cs"/>
        <w:b/>
        <w:bCs/>
        <w:sz w:val="28"/>
        <w:szCs w:val="28"/>
        <w:rtl/>
      </w:rPr>
      <w:t>الباب الأول: الحماية القانونية المدنية في التشريع الجزائري لأنظمة الدفع الالكترونية</w:t>
    </w:r>
  </w:p>
  <w:p w:rsidR="00A51A4E" w:rsidRPr="003D0620" w:rsidRDefault="00A51A4E">
    <w:pPr>
      <w:pStyle w:val="En-tte"/>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85FA0"/>
    <w:multiLevelType w:val="hybridMultilevel"/>
    <w:tmpl w:val="515226E2"/>
    <w:lvl w:ilvl="0" w:tplc="2E60A24A">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F101D3B"/>
    <w:multiLevelType w:val="hybridMultilevel"/>
    <w:tmpl w:val="27B0D6A6"/>
    <w:lvl w:ilvl="0" w:tplc="9E0A643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21F640D"/>
    <w:multiLevelType w:val="hybridMultilevel"/>
    <w:tmpl w:val="0D6C6A8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2A06E2"/>
    <w:multiLevelType w:val="hybridMultilevel"/>
    <w:tmpl w:val="E88C051C"/>
    <w:lvl w:ilvl="0" w:tplc="587C017A">
      <w:start w:val="1"/>
      <w:numFmt w:val="decimal"/>
      <w:lvlText w:val="%1-"/>
      <w:lvlJc w:val="left"/>
      <w:pPr>
        <w:ind w:left="465" w:hanging="46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nsid w:val="1AC52215"/>
    <w:multiLevelType w:val="hybridMultilevel"/>
    <w:tmpl w:val="EC8E81F6"/>
    <w:lvl w:ilvl="0" w:tplc="61FA1174">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E5D15CF"/>
    <w:multiLevelType w:val="hybridMultilevel"/>
    <w:tmpl w:val="950A0CFA"/>
    <w:lvl w:ilvl="0" w:tplc="1E42506C">
      <w:start w:val="1"/>
      <w:numFmt w:val="arabicAlpha"/>
      <w:lvlText w:val="%1-"/>
      <w:lvlJc w:val="left"/>
      <w:pPr>
        <w:ind w:left="720" w:hanging="360"/>
      </w:pPr>
      <w:rPr>
        <w:rFonts w:hint="default"/>
        <w:i/>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1EE5AAF"/>
    <w:multiLevelType w:val="hybridMultilevel"/>
    <w:tmpl w:val="278A5C0C"/>
    <w:lvl w:ilvl="0" w:tplc="B7F6DA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FB7FC1"/>
    <w:multiLevelType w:val="hybridMultilevel"/>
    <w:tmpl w:val="E4A4247C"/>
    <w:lvl w:ilvl="0" w:tplc="040C0005">
      <w:start w:val="1"/>
      <w:numFmt w:val="bullet"/>
      <w:lvlText w:val=""/>
      <w:lvlJc w:val="left"/>
      <w:pPr>
        <w:ind w:left="1920" w:hanging="360"/>
      </w:pPr>
      <w:rPr>
        <w:rFonts w:ascii="Wingdings" w:hAnsi="Wingdings"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8">
    <w:nsid w:val="247F63E7"/>
    <w:multiLevelType w:val="hybridMultilevel"/>
    <w:tmpl w:val="BC3E07B8"/>
    <w:lvl w:ilvl="0" w:tplc="E552F618">
      <w:start w:val="1"/>
      <w:numFmt w:val="decimal"/>
      <w:lvlText w:val="%1-"/>
      <w:lvlJc w:val="left"/>
      <w:pPr>
        <w:ind w:left="825" w:hanging="465"/>
      </w:pPr>
      <w:rPr>
        <w:rFonts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7B1487"/>
    <w:multiLevelType w:val="hybridMultilevel"/>
    <w:tmpl w:val="DFB811E2"/>
    <w:lvl w:ilvl="0" w:tplc="832C995C">
      <w:start w:val="1"/>
      <w:numFmt w:val="decimal"/>
      <w:lvlText w:val="%1-"/>
      <w:lvlJc w:val="left"/>
      <w:pPr>
        <w:ind w:left="825" w:hanging="46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F1318E9"/>
    <w:multiLevelType w:val="hybridMultilevel"/>
    <w:tmpl w:val="CBC0269C"/>
    <w:lvl w:ilvl="0" w:tplc="040C000D">
      <w:start w:val="1"/>
      <w:numFmt w:val="bullet"/>
      <w:lvlText w:val=""/>
      <w:lvlJc w:val="left"/>
      <w:pPr>
        <w:ind w:left="1881" w:hanging="360"/>
      </w:pPr>
      <w:rPr>
        <w:rFonts w:ascii="Wingdings" w:hAnsi="Wingdings"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11">
    <w:nsid w:val="2FCB4975"/>
    <w:multiLevelType w:val="hybridMultilevel"/>
    <w:tmpl w:val="1F984C1C"/>
    <w:lvl w:ilvl="0" w:tplc="9F54ECDA">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05C02AD"/>
    <w:multiLevelType w:val="hybridMultilevel"/>
    <w:tmpl w:val="1556F8B2"/>
    <w:lvl w:ilvl="0" w:tplc="8622441C">
      <w:start w:val="1"/>
      <w:numFmt w:val="bullet"/>
      <w:lvlText w:val=""/>
      <w:lvlJc w:val="left"/>
      <w:pPr>
        <w:ind w:left="360" w:hanging="360"/>
      </w:pPr>
      <w:rPr>
        <w:rFonts w:ascii="Wingdings" w:hAnsi="Wingdings" w:hint="default"/>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44B5B2F"/>
    <w:multiLevelType w:val="hybridMultilevel"/>
    <w:tmpl w:val="DFF42B2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6620385"/>
    <w:multiLevelType w:val="hybridMultilevel"/>
    <w:tmpl w:val="482656E2"/>
    <w:lvl w:ilvl="0" w:tplc="040C0001">
      <w:start w:val="1"/>
      <w:numFmt w:val="bullet"/>
      <w:lvlText w:val=""/>
      <w:lvlJc w:val="left"/>
      <w:pPr>
        <w:ind w:left="360" w:hanging="360"/>
      </w:pPr>
      <w:rPr>
        <w:rFonts w:ascii="Symbol" w:hAnsi="Symbol"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7340C52"/>
    <w:multiLevelType w:val="hybridMultilevel"/>
    <w:tmpl w:val="309A08DC"/>
    <w:lvl w:ilvl="0" w:tplc="DF5EB5E6">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F183A85"/>
    <w:multiLevelType w:val="hybridMultilevel"/>
    <w:tmpl w:val="96A6CF8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3F684748"/>
    <w:multiLevelType w:val="hybridMultilevel"/>
    <w:tmpl w:val="C7963B78"/>
    <w:lvl w:ilvl="0" w:tplc="040C0003">
      <w:start w:val="1"/>
      <w:numFmt w:val="bullet"/>
      <w:lvlText w:val="o"/>
      <w:lvlJc w:val="left"/>
      <w:pPr>
        <w:ind w:left="1881" w:hanging="360"/>
      </w:pPr>
      <w:rPr>
        <w:rFonts w:ascii="Courier New" w:hAnsi="Courier New" w:cs="Courier New"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18">
    <w:nsid w:val="41B04FB4"/>
    <w:multiLevelType w:val="hybridMultilevel"/>
    <w:tmpl w:val="CA4074DC"/>
    <w:lvl w:ilvl="0" w:tplc="0DEEA32E">
      <w:start w:val="3"/>
      <w:numFmt w:val="bullet"/>
      <w:lvlText w:val="-"/>
      <w:lvlJc w:val="left"/>
      <w:pPr>
        <w:ind w:left="1920" w:hanging="360"/>
      </w:pPr>
      <w:rPr>
        <w:rFonts w:ascii="Arial" w:eastAsia="Calibri" w:hAnsi="Arial"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19">
    <w:nsid w:val="43085D7B"/>
    <w:multiLevelType w:val="hybridMultilevel"/>
    <w:tmpl w:val="96A6CE9A"/>
    <w:lvl w:ilvl="0" w:tplc="7B4C951E">
      <w:start w:val="1"/>
      <w:numFmt w:val="decimal"/>
      <w:lvlText w:val="%1-"/>
      <w:lvlJc w:val="left"/>
      <w:pPr>
        <w:ind w:left="720" w:hanging="360"/>
      </w:pPr>
      <w:rPr>
        <w:rFonts w:hint="default"/>
        <w:b/>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4F5D5BDB"/>
    <w:multiLevelType w:val="hybridMultilevel"/>
    <w:tmpl w:val="785CF4D2"/>
    <w:lvl w:ilvl="0" w:tplc="6E4A88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5467FD"/>
    <w:multiLevelType w:val="hybridMultilevel"/>
    <w:tmpl w:val="22A0DE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0D3624F"/>
    <w:multiLevelType w:val="hybridMultilevel"/>
    <w:tmpl w:val="9B72F13C"/>
    <w:lvl w:ilvl="0" w:tplc="9162D9AE">
      <w:start w:val="1"/>
      <w:numFmt w:val="arabicAlpha"/>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4AF1323"/>
    <w:multiLevelType w:val="hybridMultilevel"/>
    <w:tmpl w:val="52527C38"/>
    <w:lvl w:ilvl="0" w:tplc="0FC078FC">
      <w:start w:val="1"/>
      <w:numFmt w:val="arabicAlpha"/>
      <w:lvlText w:val="%1-"/>
      <w:lvlJc w:val="left"/>
      <w:pPr>
        <w:ind w:left="720" w:hanging="36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A42509B"/>
    <w:multiLevelType w:val="hybridMultilevel"/>
    <w:tmpl w:val="5C3ABADA"/>
    <w:lvl w:ilvl="0" w:tplc="AFD03DFC">
      <w:start w:val="1"/>
      <w:numFmt w:val="arabicAlpha"/>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72D708B"/>
    <w:multiLevelType w:val="hybridMultilevel"/>
    <w:tmpl w:val="65CCE144"/>
    <w:lvl w:ilvl="0" w:tplc="9FA4C9B2">
      <w:start w:val="3"/>
      <w:numFmt w:val="bullet"/>
      <w:lvlText w:val="-"/>
      <w:lvlJc w:val="left"/>
      <w:pPr>
        <w:ind w:left="720" w:hanging="360"/>
      </w:pPr>
      <w:rPr>
        <w:rFonts w:ascii="Arial" w:eastAsia="Calibri" w:hAnsi="Arial" w:hint="default"/>
        <w:b/>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67310EB3"/>
    <w:multiLevelType w:val="hybridMultilevel"/>
    <w:tmpl w:val="38B023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6ACA11F5"/>
    <w:multiLevelType w:val="hybridMultilevel"/>
    <w:tmpl w:val="094E70A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EC5436A"/>
    <w:multiLevelType w:val="hybridMultilevel"/>
    <w:tmpl w:val="D60C0CCC"/>
    <w:lvl w:ilvl="0" w:tplc="BC28E272">
      <w:start w:val="1"/>
      <w:numFmt w:val="decimal"/>
      <w:lvlText w:val="%1-"/>
      <w:lvlJc w:val="left"/>
      <w:pPr>
        <w:ind w:left="388" w:hanging="360"/>
      </w:pPr>
      <w:rPr>
        <w:rFonts w:hint="default"/>
      </w:rPr>
    </w:lvl>
    <w:lvl w:ilvl="1" w:tplc="040C0019" w:tentative="1">
      <w:start w:val="1"/>
      <w:numFmt w:val="lowerLetter"/>
      <w:lvlText w:val="%2."/>
      <w:lvlJc w:val="left"/>
      <w:pPr>
        <w:ind w:left="1108" w:hanging="360"/>
      </w:pPr>
    </w:lvl>
    <w:lvl w:ilvl="2" w:tplc="040C001B" w:tentative="1">
      <w:start w:val="1"/>
      <w:numFmt w:val="lowerRoman"/>
      <w:lvlText w:val="%3."/>
      <w:lvlJc w:val="right"/>
      <w:pPr>
        <w:ind w:left="1828" w:hanging="180"/>
      </w:pPr>
    </w:lvl>
    <w:lvl w:ilvl="3" w:tplc="040C000F" w:tentative="1">
      <w:start w:val="1"/>
      <w:numFmt w:val="decimal"/>
      <w:lvlText w:val="%4."/>
      <w:lvlJc w:val="left"/>
      <w:pPr>
        <w:ind w:left="2548" w:hanging="360"/>
      </w:pPr>
    </w:lvl>
    <w:lvl w:ilvl="4" w:tplc="040C0019" w:tentative="1">
      <w:start w:val="1"/>
      <w:numFmt w:val="lowerLetter"/>
      <w:lvlText w:val="%5."/>
      <w:lvlJc w:val="left"/>
      <w:pPr>
        <w:ind w:left="3268" w:hanging="360"/>
      </w:pPr>
    </w:lvl>
    <w:lvl w:ilvl="5" w:tplc="040C001B" w:tentative="1">
      <w:start w:val="1"/>
      <w:numFmt w:val="lowerRoman"/>
      <w:lvlText w:val="%6."/>
      <w:lvlJc w:val="right"/>
      <w:pPr>
        <w:ind w:left="3988" w:hanging="180"/>
      </w:pPr>
    </w:lvl>
    <w:lvl w:ilvl="6" w:tplc="040C000F" w:tentative="1">
      <w:start w:val="1"/>
      <w:numFmt w:val="decimal"/>
      <w:lvlText w:val="%7."/>
      <w:lvlJc w:val="left"/>
      <w:pPr>
        <w:ind w:left="4708" w:hanging="360"/>
      </w:pPr>
    </w:lvl>
    <w:lvl w:ilvl="7" w:tplc="040C0019" w:tentative="1">
      <w:start w:val="1"/>
      <w:numFmt w:val="lowerLetter"/>
      <w:lvlText w:val="%8."/>
      <w:lvlJc w:val="left"/>
      <w:pPr>
        <w:ind w:left="5428" w:hanging="360"/>
      </w:pPr>
    </w:lvl>
    <w:lvl w:ilvl="8" w:tplc="040C001B" w:tentative="1">
      <w:start w:val="1"/>
      <w:numFmt w:val="lowerRoman"/>
      <w:lvlText w:val="%9."/>
      <w:lvlJc w:val="right"/>
      <w:pPr>
        <w:ind w:left="6148" w:hanging="180"/>
      </w:pPr>
    </w:lvl>
  </w:abstractNum>
  <w:abstractNum w:abstractNumId="29">
    <w:nsid w:val="6F50102F"/>
    <w:multiLevelType w:val="hybridMultilevel"/>
    <w:tmpl w:val="1212A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3100845"/>
    <w:multiLevelType w:val="hybridMultilevel"/>
    <w:tmpl w:val="BC22F866"/>
    <w:lvl w:ilvl="0" w:tplc="040C0001">
      <w:start w:val="1"/>
      <w:numFmt w:val="bullet"/>
      <w:lvlText w:val=""/>
      <w:lvlJc w:val="left"/>
      <w:pPr>
        <w:ind w:left="1881" w:hanging="360"/>
      </w:pPr>
      <w:rPr>
        <w:rFonts w:ascii="Symbol" w:hAnsi="Symbol" w:hint="default"/>
      </w:rPr>
    </w:lvl>
    <w:lvl w:ilvl="1" w:tplc="040C0003" w:tentative="1">
      <w:start w:val="1"/>
      <w:numFmt w:val="bullet"/>
      <w:lvlText w:val="o"/>
      <w:lvlJc w:val="left"/>
      <w:pPr>
        <w:ind w:left="2601" w:hanging="360"/>
      </w:pPr>
      <w:rPr>
        <w:rFonts w:ascii="Courier New" w:hAnsi="Courier New" w:cs="Courier New" w:hint="default"/>
      </w:rPr>
    </w:lvl>
    <w:lvl w:ilvl="2" w:tplc="040C0005" w:tentative="1">
      <w:start w:val="1"/>
      <w:numFmt w:val="bullet"/>
      <w:lvlText w:val=""/>
      <w:lvlJc w:val="left"/>
      <w:pPr>
        <w:ind w:left="3321" w:hanging="360"/>
      </w:pPr>
      <w:rPr>
        <w:rFonts w:ascii="Wingdings" w:hAnsi="Wingdings" w:hint="default"/>
      </w:rPr>
    </w:lvl>
    <w:lvl w:ilvl="3" w:tplc="040C0001" w:tentative="1">
      <w:start w:val="1"/>
      <w:numFmt w:val="bullet"/>
      <w:lvlText w:val=""/>
      <w:lvlJc w:val="left"/>
      <w:pPr>
        <w:ind w:left="4041" w:hanging="360"/>
      </w:pPr>
      <w:rPr>
        <w:rFonts w:ascii="Symbol" w:hAnsi="Symbol" w:hint="default"/>
      </w:rPr>
    </w:lvl>
    <w:lvl w:ilvl="4" w:tplc="040C0003" w:tentative="1">
      <w:start w:val="1"/>
      <w:numFmt w:val="bullet"/>
      <w:lvlText w:val="o"/>
      <w:lvlJc w:val="left"/>
      <w:pPr>
        <w:ind w:left="4761" w:hanging="360"/>
      </w:pPr>
      <w:rPr>
        <w:rFonts w:ascii="Courier New" w:hAnsi="Courier New" w:cs="Courier New" w:hint="default"/>
      </w:rPr>
    </w:lvl>
    <w:lvl w:ilvl="5" w:tplc="040C0005" w:tentative="1">
      <w:start w:val="1"/>
      <w:numFmt w:val="bullet"/>
      <w:lvlText w:val=""/>
      <w:lvlJc w:val="left"/>
      <w:pPr>
        <w:ind w:left="5481" w:hanging="360"/>
      </w:pPr>
      <w:rPr>
        <w:rFonts w:ascii="Wingdings" w:hAnsi="Wingdings" w:hint="default"/>
      </w:rPr>
    </w:lvl>
    <w:lvl w:ilvl="6" w:tplc="040C0001" w:tentative="1">
      <w:start w:val="1"/>
      <w:numFmt w:val="bullet"/>
      <w:lvlText w:val=""/>
      <w:lvlJc w:val="left"/>
      <w:pPr>
        <w:ind w:left="6201" w:hanging="360"/>
      </w:pPr>
      <w:rPr>
        <w:rFonts w:ascii="Symbol" w:hAnsi="Symbol" w:hint="default"/>
      </w:rPr>
    </w:lvl>
    <w:lvl w:ilvl="7" w:tplc="040C0003" w:tentative="1">
      <w:start w:val="1"/>
      <w:numFmt w:val="bullet"/>
      <w:lvlText w:val="o"/>
      <w:lvlJc w:val="left"/>
      <w:pPr>
        <w:ind w:left="6921" w:hanging="360"/>
      </w:pPr>
      <w:rPr>
        <w:rFonts w:ascii="Courier New" w:hAnsi="Courier New" w:cs="Courier New" w:hint="default"/>
      </w:rPr>
    </w:lvl>
    <w:lvl w:ilvl="8" w:tplc="040C0005" w:tentative="1">
      <w:start w:val="1"/>
      <w:numFmt w:val="bullet"/>
      <w:lvlText w:val=""/>
      <w:lvlJc w:val="left"/>
      <w:pPr>
        <w:ind w:left="7641" w:hanging="360"/>
      </w:pPr>
      <w:rPr>
        <w:rFonts w:ascii="Wingdings" w:hAnsi="Wingdings" w:hint="default"/>
      </w:rPr>
    </w:lvl>
  </w:abstractNum>
  <w:abstractNum w:abstractNumId="31">
    <w:nsid w:val="7CAB0B52"/>
    <w:multiLevelType w:val="hybridMultilevel"/>
    <w:tmpl w:val="83C004CC"/>
    <w:lvl w:ilvl="0" w:tplc="3E1042DC">
      <w:start w:val="1"/>
      <w:numFmt w:val="bullet"/>
      <w:lvlText w:val=""/>
      <w:lvlJc w:val="left"/>
      <w:pPr>
        <w:ind w:left="360" w:hanging="360"/>
      </w:pPr>
      <w:rPr>
        <w:rFonts w:ascii="Wingdings" w:hAnsi="Wingdings" w:hint="default"/>
        <w:lang w:bidi="ar-DZ"/>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8"/>
  </w:num>
  <w:num w:numId="4">
    <w:abstractNumId w:val="30"/>
  </w:num>
  <w:num w:numId="5">
    <w:abstractNumId w:val="3"/>
  </w:num>
  <w:num w:numId="6">
    <w:abstractNumId w:val="29"/>
  </w:num>
  <w:num w:numId="7">
    <w:abstractNumId w:val="8"/>
  </w:num>
  <w:num w:numId="8">
    <w:abstractNumId w:val="12"/>
  </w:num>
  <w:num w:numId="9">
    <w:abstractNumId w:val="9"/>
  </w:num>
  <w:num w:numId="10">
    <w:abstractNumId w:val="13"/>
  </w:num>
  <w:num w:numId="11">
    <w:abstractNumId w:val="1"/>
  </w:num>
  <w:num w:numId="12">
    <w:abstractNumId w:val="24"/>
  </w:num>
  <w:num w:numId="13">
    <w:abstractNumId w:val="26"/>
  </w:num>
  <w:num w:numId="14">
    <w:abstractNumId w:val="31"/>
  </w:num>
  <w:num w:numId="15">
    <w:abstractNumId w:val="25"/>
  </w:num>
  <w:num w:numId="16">
    <w:abstractNumId w:val="21"/>
  </w:num>
  <w:num w:numId="17">
    <w:abstractNumId w:val="2"/>
  </w:num>
  <w:num w:numId="18">
    <w:abstractNumId w:val="0"/>
  </w:num>
  <w:num w:numId="19">
    <w:abstractNumId w:val="20"/>
  </w:num>
  <w:num w:numId="20">
    <w:abstractNumId w:val="22"/>
  </w:num>
  <w:num w:numId="21">
    <w:abstractNumId w:val="11"/>
  </w:num>
  <w:num w:numId="22">
    <w:abstractNumId w:val="4"/>
  </w:num>
  <w:num w:numId="23">
    <w:abstractNumId w:val="5"/>
  </w:num>
  <w:num w:numId="24">
    <w:abstractNumId w:val="23"/>
  </w:num>
  <w:num w:numId="25">
    <w:abstractNumId w:val="10"/>
  </w:num>
  <w:num w:numId="26">
    <w:abstractNumId w:val="6"/>
  </w:num>
  <w:num w:numId="27">
    <w:abstractNumId w:val="19"/>
  </w:num>
  <w:num w:numId="28">
    <w:abstractNumId w:val="14"/>
  </w:num>
  <w:num w:numId="29">
    <w:abstractNumId w:val="17"/>
  </w:num>
  <w:num w:numId="30">
    <w:abstractNumId w:val="27"/>
  </w:num>
  <w:num w:numId="31">
    <w:abstractNumId w:val="7"/>
  </w:num>
  <w:num w:numId="32">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grammar="clean"/>
  <w:defaultTabStop w:val="708"/>
  <w:hyphenationZone w:val="425"/>
  <w:characterSpacingControl w:val="doNotCompress"/>
  <w:footnotePr>
    <w:numRestart w:val="eachPage"/>
    <w:footnote w:id="-1"/>
    <w:footnote w:id="0"/>
  </w:footnotePr>
  <w:endnotePr>
    <w:endnote w:id="-1"/>
    <w:endnote w:id="0"/>
  </w:endnotePr>
  <w:compat/>
  <w:rsids>
    <w:rsidRoot w:val="00EF7152"/>
    <w:rsid w:val="00031AD0"/>
    <w:rsid w:val="00036D11"/>
    <w:rsid w:val="000376E3"/>
    <w:rsid w:val="0005320A"/>
    <w:rsid w:val="00062D4D"/>
    <w:rsid w:val="00064D6F"/>
    <w:rsid w:val="0007584E"/>
    <w:rsid w:val="0007634A"/>
    <w:rsid w:val="00077F4E"/>
    <w:rsid w:val="00087810"/>
    <w:rsid w:val="000B4EF3"/>
    <w:rsid w:val="000C1D3F"/>
    <w:rsid w:val="000C3814"/>
    <w:rsid w:val="000D18B1"/>
    <w:rsid w:val="000D2797"/>
    <w:rsid w:val="000D2E35"/>
    <w:rsid w:val="000E328C"/>
    <w:rsid w:val="000E684B"/>
    <w:rsid w:val="000F0324"/>
    <w:rsid w:val="00104BE4"/>
    <w:rsid w:val="00112552"/>
    <w:rsid w:val="00117106"/>
    <w:rsid w:val="00126EA7"/>
    <w:rsid w:val="0013019A"/>
    <w:rsid w:val="00136BCC"/>
    <w:rsid w:val="00140795"/>
    <w:rsid w:val="00142A4D"/>
    <w:rsid w:val="001467C6"/>
    <w:rsid w:val="00154488"/>
    <w:rsid w:val="00157CFC"/>
    <w:rsid w:val="0016763C"/>
    <w:rsid w:val="00177498"/>
    <w:rsid w:val="001779FC"/>
    <w:rsid w:val="00181B55"/>
    <w:rsid w:val="0018664D"/>
    <w:rsid w:val="0019110F"/>
    <w:rsid w:val="00193E50"/>
    <w:rsid w:val="00194194"/>
    <w:rsid w:val="001A11E5"/>
    <w:rsid w:val="001B19EB"/>
    <w:rsid w:val="001C332E"/>
    <w:rsid w:val="001D46D3"/>
    <w:rsid w:val="001D4C71"/>
    <w:rsid w:val="001D6672"/>
    <w:rsid w:val="001E7EEA"/>
    <w:rsid w:val="001F3D39"/>
    <w:rsid w:val="001F5379"/>
    <w:rsid w:val="00201279"/>
    <w:rsid w:val="0022062D"/>
    <w:rsid w:val="002226DE"/>
    <w:rsid w:val="00225A05"/>
    <w:rsid w:val="00227E4F"/>
    <w:rsid w:val="00231726"/>
    <w:rsid w:val="0023212C"/>
    <w:rsid w:val="00233E76"/>
    <w:rsid w:val="00234515"/>
    <w:rsid w:val="00236EBE"/>
    <w:rsid w:val="00237F19"/>
    <w:rsid w:val="00241D96"/>
    <w:rsid w:val="00243DBC"/>
    <w:rsid w:val="0024695E"/>
    <w:rsid w:val="00247788"/>
    <w:rsid w:val="002507C1"/>
    <w:rsid w:val="002511D1"/>
    <w:rsid w:val="00253923"/>
    <w:rsid w:val="0026724C"/>
    <w:rsid w:val="0027032B"/>
    <w:rsid w:val="002802BC"/>
    <w:rsid w:val="00282E4E"/>
    <w:rsid w:val="0029164D"/>
    <w:rsid w:val="002A08FA"/>
    <w:rsid w:val="002A32A4"/>
    <w:rsid w:val="002A43D8"/>
    <w:rsid w:val="002A4C0C"/>
    <w:rsid w:val="002A6D23"/>
    <w:rsid w:val="002B15B5"/>
    <w:rsid w:val="002B1868"/>
    <w:rsid w:val="002B36D6"/>
    <w:rsid w:val="002C2C19"/>
    <w:rsid w:val="002C5592"/>
    <w:rsid w:val="002C7A12"/>
    <w:rsid w:val="002D0F46"/>
    <w:rsid w:val="002D1800"/>
    <w:rsid w:val="002F0237"/>
    <w:rsid w:val="002F28BB"/>
    <w:rsid w:val="003033EF"/>
    <w:rsid w:val="00320267"/>
    <w:rsid w:val="00321B53"/>
    <w:rsid w:val="00351029"/>
    <w:rsid w:val="00351967"/>
    <w:rsid w:val="0036288E"/>
    <w:rsid w:val="00364607"/>
    <w:rsid w:val="00364FC0"/>
    <w:rsid w:val="00382ED5"/>
    <w:rsid w:val="00384D96"/>
    <w:rsid w:val="00385EAC"/>
    <w:rsid w:val="0039432C"/>
    <w:rsid w:val="003945A9"/>
    <w:rsid w:val="00394A54"/>
    <w:rsid w:val="00394AEE"/>
    <w:rsid w:val="003964C3"/>
    <w:rsid w:val="003A3B9B"/>
    <w:rsid w:val="003A5ADF"/>
    <w:rsid w:val="003A752D"/>
    <w:rsid w:val="003B0567"/>
    <w:rsid w:val="003B2512"/>
    <w:rsid w:val="003B6EE9"/>
    <w:rsid w:val="003C465B"/>
    <w:rsid w:val="003D0620"/>
    <w:rsid w:val="003F1186"/>
    <w:rsid w:val="003F12D3"/>
    <w:rsid w:val="003F583C"/>
    <w:rsid w:val="00402A2B"/>
    <w:rsid w:val="00402DA7"/>
    <w:rsid w:val="00403E8D"/>
    <w:rsid w:val="00406024"/>
    <w:rsid w:val="00410398"/>
    <w:rsid w:val="004215F3"/>
    <w:rsid w:val="00423AEA"/>
    <w:rsid w:val="00427FD5"/>
    <w:rsid w:val="00444771"/>
    <w:rsid w:val="004448CF"/>
    <w:rsid w:val="00445D11"/>
    <w:rsid w:val="00445EC6"/>
    <w:rsid w:val="00446B95"/>
    <w:rsid w:val="0046648B"/>
    <w:rsid w:val="00473AEB"/>
    <w:rsid w:val="0047749E"/>
    <w:rsid w:val="004828E8"/>
    <w:rsid w:val="00485242"/>
    <w:rsid w:val="00486643"/>
    <w:rsid w:val="00497197"/>
    <w:rsid w:val="004A1781"/>
    <w:rsid w:val="004A2F38"/>
    <w:rsid w:val="004A4085"/>
    <w:rsid w:val="004B32F1"/>
    <w:rsid w:val="004B3F6A"/>
    <w:rsid w:val="004C3E18"/>
    <w:rsid w:val="004C4FA9"/>
    <w:rsid w:val="004C54F1"/>
    <w:rsid w:val="004C73FA"/>
    <w:rsid w:val="004D0632"/>
    <w:rsid w:val="004E5096"/>
    <w:rsid w:val="004F356C"/>
    <w:rsid w:val="004F7A2A"/>
    <w:rsid w:val="0050465A"/>
    <w:rsid w:val="00505CD7"/>
    <w:rsid w:val="0053277E"/>
    <w:rsid w:val="0054031A"/>
    <w:rsid w:val="00542488"/>
    <w:rsid w:val="00542DCE"/>
    <w:rsid w:val="005443C1"/>
    <w:rsid w:val="005557F9"/>
    <w:rsid w:val="00563428"/>
    <w:rsid w:val="00571FC4"/>
    <w:rsid w:val="00573684"/>
    <w:rsid w:val="005825D8"/>
    <w:rsid w:val="005A2D7F"/>
    <w:rsid w:val="005A4E68"/>
    <w:rsid w:val="005B07DF"/>
    <w:rsid w:val="005B452F"/>
    <w:rsid w:val="005B4C39"/>
    <w:rsid w:val="005C0C29"/>
    <w:rsid w:val="005C50B6"/>
    <w:rsid w:val="005E5B97"/>
    <w:rsid w:val="005F2B0F"/>
    <w:rsid w:val="006103B7"/>
    <w:rsid w:val="0063689B"/>
    <w:rsid w:val="006420EF"/>
    <w:rsid w:val="00646F06"/>
    <w:rsid w:val="00647FB8"/>
    <w:rsid w:val="006552B6"/>
    <w:rsid w:val="0066777D"/>
    <w:rsid w:val="00681C73"/>
    <w:rsid w:val="00690BC8"/>
    <w:rsid w:val="00695926"/>
    <w:rsid w:val="006A30D7"/>
    <w:rsid w:val="006B2EFB"/>
    <w:rsid w:val="006B32EE"/>
    <w:rsid w:val="006B472F"/>
    <w:rsid w:val="006C1EB6"/>
    <w:rsid w:val="006C2E22"/>
    <w:rsid w:val="006C73E7"/>
    <w:rsid w:val="006D3877"/>
    <w:rsid w:val="006E2C19"/>
    <w:rsid w:val="00700E74"/>
    <w:rsid w:val="00703F1F"/>
    <w:rsid w:val="00707C78"/>
    <w:rsid w:val="007231ED"/>
    <w:rsid w:val="00735E12"/>
    <w:rsid w:val="00747F5F"/>
    <w:rsid w:val="00750B57"/>
    <w:rsid w:val="00752C91"/>
    <w:rsid w:val="00753ED7"/>
    <w:rsid w:val="00757CD7"/>
    <w:rsid w:val="00765878"/>
    <w:rsid w:val="0076686D"/>
    <w:rsid w:val="0077441A"/>
    <w:rsid w:val="00775272"/>
    <w:rsid w:val="007756CD"/>
    <w:rsid w:val="00777085"/>
    <w:rsid w:val="00783D59"/>
    <w:rsid w:val="00787D33"/>
    <w:rsid w:val="0079197C"/>
    <w:rsid w:val="00794E5B"/>
    <w:rsid w:val="007A671A"/>
    <w:rsid w:val="007B10DB"/>
    <w:rsid w:val="007B1FCF"/>
    <w:rsid w:val="007B2D72"/>
    <w:rsid w:val="007B5873"/>
    <w:rsid w:val="007E7708"/>
    <w:rsid w:val="007E7CDE"/>
    <w:rsid w:val="007F5EE4"/>
    <w:rsid w:val="007F63BD"/>
    <w:rsid w:val="007F6ABB"/>
    <w:rsid w:val="00802DF9"/>
    <w:rsid w:val="00810CC8"/>
    <w:rsid w:val="00814BDE"/>
    <w:rsid w:val="008222DB"/>
    <w:rsid w:val="008308DD"/>
    <w:rsid w:val="00845201"/>
    <w:rsid w:val="008460D5"/>
    <w:rsid w:val="008508E7"/>
    <w:rsid w:val="008618F3"/>
    <w:rsid w:val="0086303C"/>
    <w:rsid w:val="00876B43"/>
    <w:rsid w:val="00886A84"/>
    <w:rsid w:val="00890208"/>
    <w:rsid w:val="008919D3"/>
    <w:rsid w:val="00891B5E"/>
    <w:rsid w:val="00892AA2"/>
    <w:rsid w:val="00895286"/>
    <w:rsid w:val="008962FA"/>
    <w:rsid w:val="00897589"/>
    <w:rsid w:val="008979B0"/>
    <w:rsid w:val="008B1B8D"/>
    <w:rsid w:val="008B50CF"/>
    <w:rsid w:val="008D0C2B"/>
    <w:rsid w:val="008D255F"/>
    <w:rsid w:val="008E3796"/>
    <w:rsid w:val="008E4CC1"/>
    <w:rsid w:val="00902E56"/>
    <w:rsid w:val="00906D25"/>
    <w:rsid w:val="0091395D"/>
    <w:rsid w:val="009266BD"/>
    <w:rsid w:val="0093247F"/>
    <w:rsid w:val="009373B4"/>
    <w:rsid w:val="009406B1"/>
    <w:rsid w:val="00942A46"/>
    <w:rsid w:val="00952B9E"/>
    <w:rsid w:val="009569D4"/>
    <w:rsid w:val="00961A1B"/>
    <w:rsid w:val="00970F66"/>
    <w:rsid w:val="00985755"/>
    <w:rsid w:val="009873B0"/>
    <w:rsid w:val="009B5A94"/>
    <w:rsid w:val="009C5773"/>
    <w:rsid w:val="009D2277"/>
    <w:rsid w:val="009D2552"/>
    <w:rsid w:val="009D7C48"/>
    <w:rsid w:val="009F0BCF"/>
    <w:rsid w:val="009F10BC"/>
    <w:rsid w:val="009F3304"/>
    <w:rsid w:val="00A02869"/>
    <w:rsid w:val="00A034E9"/>
    <w:rsid w:val="00A11537"/>
    <w:rsid w:val="00A14FD8"/>
    <w:rsid w:val="00A257C4"/>
    <w:rsid w:val="00A25FEE"/>
    <w:rsid w:val="00A30156"/>
    <w:rsid w:val="00A326D5"/>
    <w:rsid w:val="00A46FA1"/>
    <w:rsid w:val="00A51A4E"/>
    <w:rsid w:val="00A760A5"/>
    <w:rsid w:val="00A76C93"/>
    <w:rsid w:val="00A83A1B"/>
    <w:rsid w:val="00A87057"/>
    <w:rsid w:val="00AA755F"/>
    <w:rsid w:val="00AB6ADE"/>
    <w:rsid w:val="00AE0880"/>
    <w:rsid w:val="00AE64BB"/>
    <w:rsid w:val="00AE6EED"/>
    <w:rsid w:val="00AF20A3"/>
    <w:rsid w:val="00AF7152"/>
    <w:rsid w:val="00B11EFD"/>
    <w:rsid w:val="00B13083"/>
    <w:rsid w:val="00B17BD5"/>
    <w:rsid w:val="00B240C1"/>
    <w:rsid w:val="00B25E25"/>
    <w:rsid w:val="00B26B93"/>
    <w:rsid w:val="00B30BAC"/>
    <w:rsid w:val="00B353C0"/>
    <w:rsid w:val="00B370C4"/>
    <w:rsid w:val="00B379AA"/>
    <w:rsid w:val="00B40D8E"/>
    <w:rsid w:val="00B41DBA"/>
    <w:rsid w:val="00B51F73"/>
    <w:rsid w:val="00B56FE9"/>
    <w:rsid w:val="00B61947"/>
    <w:rsid w:val="00B64D89"/>
    <w:rsid w:val="00B70BCC"/>
    <w:rsid w:val="00B73B2D"/>
    <w:rsid w:val="00B77906"/>
    <w:rsid w:val="00B864A2"/>
    <w:rsid w:val="00BC7DEB"/>
    <w:rsid w:val="00BF288B"/>
    <w:rsid w:val="00BF2A48"/>
    <w:rsid w:val="00BF3177"/>
    <w:rsid w:val="00BF338B"/>
    <w:rsid w:val="00BF6895"/>
    <w:rsid w:val="00C0464A"/>
    <w:rsid w:val="00C12E3F"/>
    <w:rsid w:val="00C22365"/>
    <w:rsid w:val="00C27B9D"/>
    <w:rsid w:val="00C30E0A"/>
    <w:rsid w:val="00C36493"/>
    <w:rsid w:val="00C515C7"/>
    <w:rsid w:val="00C51BB0"/>
    <w:rsid w:val="00C70C27"/>
    <w:rsid w:val="00C72D54"/>
    <w:rsid w:val="00C77F97"/>
    <w:rsid w:val="00C81AFB"/>
    <w:rsid w:val="00CA04A6"/>
    <w:rsid w:val="00CA15D5"/>
    <w:rsid w:val="00CA3356"/>
    <w:rsid w:val="00CA3899"/>
    <w:rsid w:val="00CA639C"/>
    <w:rsid w:val="00CB5492"/>
    <w:rsid w:val="00CD1510"/>
    <w:rsid w:val="00D04C58"/>
    <w:rsid w:val="00D07BCD"/>
    <w:rsid w:val="00D1254A"/>
    <w:rsid w:val="00D148B2"/>
    <w:rsid w:val="00D25E17"/>
    <w:rsid w:val="00D34DFC"/>
    <w:rsid w:val="00D3533C"/>
    <w:rsid w:val="00D41957"/>
    <w:rsid w:val="00D54003"/>
    <w:rsid w:val="00D64867"/>
    <w:rsid w:val="00D64EAA"/>
    <w:rsid w:val="00D674C0"/>
    <w:rsid w:val="00D740C6"/>
    <w:rsid w:val="00D7719C"/>
    <w:rsid w:val="00D939FA"/>
    <w:rsid w:val="00D96711"/>
    <w:rsid w:val="00D96DBD"/>
    <w:rsid w:val="00DA74B5"/>
    <w:rsid w:val="00DD0325"/>
    <w:rsid w:val="00DD0CA2"/>
    <w:rsid w:val="00DD3A4D"/>
    <w:rsid w:val="00DD653B"/>
    <w:rsid w:val="00DF4F0C"/>
    <w:rsid w:val="00E03DD2"/>
    <w:rsid w:val="00E07594"/>
    <w:rsid w:val="00E10E5F"/>
    <w:rsid w:val="00E14BA1"/>
    <w:rsid w:val="00E33EE6"/>
    <w:rsid w:val="00E416D2"/>
    <w:rsid w:val="00E420E5"/>
    <w:rsid w:val="00E430ED"/>
    <w:rsid w:val="00E44352"/>
    <w:rsid w:val="00E57E8D"/>
    <w:rsid w:val="00E57FDF"/>
    <w:rsid w:val="00E7333F"/>
    <w:rsid w:val="00E73F1C"/>
    <w:rsid w:val="00E85AD3"/>
    <w:rsid w:val="00E929CF"/>
    <w:rsid w:val="00E962E8"/>
    <w:rsid w:val="00EA2D52"/>
    <w:rsid w:val="00EA3559"/>
    <w:rsid w:val="00EA63DB"/>
    <w:rsid w:val="00EB3C38"/>
    <w:rsid w:val="00EB753A"/>
    <w:rsid w:val="00EC6D17"/>
    <w:rsid w:val="00EC7782"/>
    <w:rsid w:val="00ED1D6F"/>
    <w:rsid w:val="00ED2A5A"/>
    <w:rsid w:val="00EE50B3"/>
    <w:rsid w:val="00EF3EBE"/>
    <w:rsid w:val="00EF45C5"/>
    <w:rsid w:val="00EF7152"/>
    <w:rsid w:val="00F101A7"/>
    <w:rsid w:val="00F14B44"/>
    <w:rsid w:val="00F15B3E"/>
    <w:rsid w:val="00F5296E"/>
    <w:rsid w:val="00F53182"/>
    <w:rsid w:val="00F56A17"/>
    <w:rsid w:val="00F629B8"/>
    <w:rsid w:val="00F6584A"/>
    <w:rsid w:val="00F72401"/>
    <w:rsid w:val="00F733BA"/>
    <w:rsid w:val="00F73A2B"/>
    <w:rsid w:val="00F80A2D"/>
    <w:rsid w:val="00F81677"/>
    <w:rsid w:val="00F91CAB"/>
    <w:rsid w:val="00F942C4"/>
    <w:rsid w:val="00F972EF"/>
    <w:rsid w:val="00F97421"/>
    <w:rsid w:val="00F97C48"/>
    <w:rsid w:val="00FA6070"/>
    <w:rsid w:val="00FC62C9"/>
    <w:rsid w:val="00FC79E8"/>
    <w:rsid w:val="00FD06B9"/>
    <w:rsid w:val="00FD7E67"/>
    <w:rsid w:val="00FE3409"/>
    <w:rsid w:val="00FE6D6F"/>
    <w:rsid w:val="00FF32E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95"/>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65878"/>
    <w:pPr>
      <w:tabs>
        <w:tab w:val="center" w:pos="4536"/>
        <w:tab w:val="right" w:pos="9072"/>
      </w:tabs>
      <w:spacing w:after="0" w:line="240" w:lineRule="auto"/>
    </w:pPr>
  </w:style>
  <w:style w:type="character" w:customStyle="1" w:styleId="En-tteCar">
    <w:name w:val="En-tête Car"/>
    <w:basedOn w:val="Policepardfaut"/>
    <w:link w:val="En-tte"/>
    <w:uiPriority w:val="99"/>
    <w:rsid w:val="00765878"/>
  </w:style>
  <w:style w:type="paragraph" w:styleId="Pieddepage">
    <w:name w:val="footer"/>
    <w:basedOn w:val="Normal"/>
    <w:link w:val="PieddepageCar"/>
    <w:uiPriority w:val="99"/>
    <w:unhideWhenUsed/>
    <w:rsid w:val="0076587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5878"/>
  </w:style>
  <w:style w:type="paragraph" w:styleId="Textedebulles">
    <w:name w:val="Balloon Text"/>
    <w:basedOn w:val="Normal"/>
    <w:link w:val="TextedebullesCar"/>
    <w:uiPriority w:val="99"/>
    <w:semiHidden/>
    <w:unhideWhenUsed/>
    <w:rsid w:val="00765878"/>
    <w:pPr>
      <w:spacing w:after="0" w:line="240" w:lineRule="auto"/>
    </w:pPr>
    <w:rPr>
      <w:rFonts w:ascii="Tahoma" w:hAnsi="Tahoma" w:cs="Times New Roman"/>
      <w:sz w:val="16"/>
      <w:szCs w:val="16"/>
    </w:rPr>
  </w:style>
  <w:style w:type="character" w:customStyle="1" w:styleId="TextedebullesCar">
    <w:name w:val="Texte de bulles Car"/>
    <w:link w:val="Textedebulles"/>
    <w:uiPriority w:val="99"/>
    <w:semiHidden/>
    <w:rsid w:val="00765878"/>
    <w:rPr>
      <w:rFonts w:ascii="Tahoma" w:hAnsi="Tahoma" w:cs="Tahoma"/>
      <w:sz w:val="16"/>
      <w:szCs w:val="16"/>
    </w:rPr>
  </w:style>
  <w:style w:type="paragraph" w:styleId="Notedebasdepage">
    <w:name w:val="footnote text"/>
    <w:basedOn w:val="Normal"/>
    <w:link w:val="NotedebasdepageCar"/>
    <w:uiPriority w:val="99"/>
    <w:unhideWhenUsed/>
    <w:rsid w:val="00225A05"/>
    <w:pPr>
      <w:spacing w:after="0" w:line="240" w:lineRule="auto"/>
    </w:pPr>
    <w:rPr>
      <w:rFonts w:cs="Times New Roman"/>
      <w:sz w:val="20"/>
      <w:szCs w:val="20"/>
    </w:rPr>
  </w:style>
  <w:style w:type="character" w:customStyle="1" w:styleId="NotedebasdepageCar">
    <w:name w:val="Note de bas de page Car"/>
    <w:link w:val="Notedebasdepage"/>
    <w:uiPriority w:val="99"/>
    <w:rsid w:val="00225A05"/>
    <w:rPr>
      <w:sz w:val="20"/>
      <w:szCs w:val="20"/>
    </w:rPr>
  </w:style>
  <w:style w:type="character" w:styleId="Appelnotedebasdep">
    <w:name w:val="footnote reference"/>
    <w:uiPriority w:val="99"/>
    <w:semiHidden/>
    <w:unhideWhenUsed/>
    <w:rsid w:val="00225A05"/>
    <w:rPr>
      <w:vertAlign w:val="superscript"/>
    </w:rPr>
  </w:style>
  <w:style w:type="paragraph" w:styleId="Paragraphedeliste">
    <w:name w:val="List Paragraph"/>
    <w:basedOn w:val="Normal"/>
    <w:uiPriority w:val="34"/>
    <w:qFormat/>
    <w:rsid w:val="00C36493"/>
    <w:pPr>
      <w:ind w:left="720"/>
      <w:contextualSpacing/>
    </w:pPr>
  </w:style>
  <w:style w:type="character" w:styleId="Lienhypertexte">
    <w:name w:val="Hyperlink"/>
    <w:uiPriority w:val="99"/>
    <w:unhideWhenUsed/>
    <w:rsid w:val="00D4195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orod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66DAFE-F9D1-4173-8032-0CF74FF59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1552</TotalTime>
  <Pages>90</Pages>
  <Words>17452</Words>
  <Characters>95989</Characters>
  <Application>Microsoft Office Word</Application>
  <DocSecurity>0</DocSecurity>
  <Lines>799</Lines>
  <Paragraphs>226</Paragraphs>
  <ScaleCrop>false</ScaleCrop>
  <HeadingPairs>
    <vt:vector size="2" baseType="variant">
      <vt:variant>
        <vt:lpstr>Titre</vt:lpstr>
      </vt:variant>
      <vt:variant>
        <vt:i4>1</vt:i4>
      </vt:variant>
    </vt:vector>
  </HeadingPairs>
  <TitlesOfParts>
    <vt:vector size="1" baseType="lpstr">
      <vt:lpstr>الفصل الثاني: الحماية من الضرر الناشئ عن استخدام نظم الدفع الالكترونية.</vt:lpstr>
    </vt:vector>
  </TitlesOfParts>
  <Company/>
  <LinksUpToDate>false</LinksUpToDate>
  <CharactersWithSpaces>113215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الفصل الثاني: الحماية من الضرر الناشئ عن استخدام نظم الدفع الالكترونية.</dc:title>
  <dc:creator>pc</dc:creator>
  <cp:lastModifiedBy>2018</cp:lastModifiedBy>
  <cp:revision>305</cp:revision>
  <cp:lastPrinted>2019-10-26T11:36:00Z</cp:lastPrinted>
  <dcterms:created xsi:type="dcterms:W3CDTF">2017-10-15T14:15:00Z</dcterms:created>
  <dcterms:modified xsi:type="dcterms:W3CDTF">2019-10-26T11:36:00Z</dcterms:modified>
</cp:coreProperties>
</file>