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2" w:rsidRPr="00B12BF2" w:rsidRDefault="005D2DA2" w:rsidP="0069213B">
      <w:pPr>
        <w:bidi/>
        <w:jc w:val="center"/>
        <w:rPr>
          <w:rFonts w:ascii="Traditional Arabic" w:hAnsi="Traditional Arabic" w:cs="Traditional Arabic"/>
          <w:b/>
          <w:bCs/>
          <w:noProof/>
          <w:rtl/>
          <w:lang w:bidi="ar-DZ"/>
        </w:rPr>
      </w:pPr>
      <w:r w:rsidRPr="00B12BF2">
        <w:rPr>
          <w:rFonts w:ascii="Traditional Arabic" w:hAnsi="Traditional Arabic" w:cs="Traditional Arabic" w:hint="cs"/>
          <w:b/>
          <w:bCs/>
          <w:noProof/>
          <w:rtl/>
          <w:lang w:bidi="ar-DZ"/>
        </w:rPr>
        <w:t>نيابة العمــادة لما بعد التدرج</w:t>
      </w:r>
      <w:r w:rsidR="00B12BF2" w:rsidRPr="00B12BF2">
        <w:rPr>
          <w:rFonts w:ascii="Traditional Arabic" w:hAnsi="Traditional Arabic" w:cs="Traditional Arabic"/>
          <w:b/>
          <w:bCs/>
          <w:noProof/>
          <w:lang w:bidi="ar-DZ"/>
        </w:rPr>
        <w:t> </w:t>
      </w:r>
      <w:r w:rsidR="00B12BF2" w:rsidRPr="00B12BF2">
        <w:rPr>
          <w:rFonts w:ascii="Traditional Arabic" w:hAnsi="Traditional Arabic" w:cs="Traditional Arabic" w:hint="cs"/>
          <w:b/>
          <w:bCs/>
          <w:noProof/>
          <w:rtl/>
          <w:lang w:bidi="ar-DZ"/>
        </w:rPr>
        <w:t xml:space="preserve"> والبحث العلمي والعلاقات الخارجية</w:t>
      </w:r>
    </w:p>
    <w:p w:rsidR="005D2DA2" w:rsidRPr="008D62A6" w:rsidRDefault="005D2DA2" w:rsidP="00224C9B">
      <w:pPr>
        <w:bidi/>
        <w:jc w:val="center"/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  <w:lang w:bidi="ar-DZ"/>
        </w:rPr>
        <w:t xml:space="preserve">المسابقة الوطنية للإلتحاق بالتكوين في الدكتوراه بعنوان السنة الجامعية </w:t>
      </w:r>
      <w:r w:rsidR="00B12BF2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  <w:lang w:bidi="ar-DZ"/>
        </w:rPr>
        <w:t xml:space="preserve"> </w:t>
      </w:r>
      <w:r w:rsidR="00224C9B">
        <w:rPr>
          <w:rFonts w:ascii="Traditional Arabic" w:hAnsi="Traditional Arabic" w:cs="Traditional Arabic"/>
          <w:b/>
          <w:bCs/>
          <w:noProof/>
          <w:sz w:val="28"/>
          <w:szCs w:val="28"/>
          <w:lang w:bidi="ar-DZ"/>
        </w:rPr>
        <w:t>2022</w:t>
      </w:r>
      <w:r w:rsidRPr="008D62A6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  <w:lang w:bidi="ar-DZ"/>
        </w:rPr>
        <w:t>/</w:t>
      </w:r>
      <w:r w:rsidR="006E0AAE">
        <w:rPr>
          <w:rFonts w:ascii="Traditional Arabic" w:hAnsi="Traditional Arabic" w:cs="Traditional Arabic"/>
          <w:b/>
          <w:bCs/>
          <w:noProof/>
          <w:sz w:val="28"/>
          <w:szCs w:val="28"/>
          <w:lang w:bidi="ar-DZ"/>
        </w:rPr>
        <w:t>202</w:t>
      </w:r>
      <w:r w:rsidR="00224C9B">
        <w:rPr>
          <w:rFonts w:ascii="Traditional Arabic" w:hAnsi="Traditional Arabic" w:cs="Traditional Arabic"/>
          <w:b/>
          <w:bCs/>
          <w:noProof/>
          <w:sz w:val="28"/>
          <w:szCs w:val="28"/>
          <w:lang w:bidi="ar-DZ"/>
        </w:rPr>
        <w:t>3</w:t>
      </w:r>
    </w:p>
    <w:p w:rsidR="005D2DA2" w:rsidRDefault="001F4C71" w:rsidP="00224C9B">
      <w:pPr>
        <w:shd w:val="clear" w:color="auto" w:fill="92D050"/>
        <w:bidi/>
        <w:ind w:left="2124" w:right="1985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ي</w:t>
      </w:r>
      <w:r w:rsidR="00B12BF2">
        <w:rPr>
          <w:rFonts w:hint="cs"/>
          <w:b/>
          <w:bCs/>
          <w:sz w:val="28"/>
          <w:szCs w:val="28"/>
          <w:rtl/>
          <w:lang w:bidi="ar-DZ"/>
        </w:rPr>
        <w:t>ــــ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وم </w:t>
      </w:r>
      <w:r w:rsidR="00224C9B">
        <w:rPr>
          <w:b/>
          <w:bCs/>
          <w:sz w:val="28"/>
          <w:szCs w:val="28"/>
          <w:lang w:bidi="ar-DZ"/>
        </w:rPr>
        <w:t>02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="006E0AAE">
        <w:rPr>
          <w:b/>
          <w:bCs/>
          <w:sz w:val="28"/>
          <w:szCs w:val="28"/>
          <w:lang w:bidi="ar-DZ"/>
        </w:rPr>
        <w:t>02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="006E0AAE">
        <w:rPr>
          <w:b/>
          <w:bCs/>
          <w:sz w:val="28"/>
          <w:szCs w:val="28"/>
          <w:lang w:bidi="ar-DZ"/>
        </w:rPr>
        <w:t>202</w:t>
      </w:r>
      <w:r w:rsidR="00224C9B">
        <w:rPr>
          <w:b/>
          <w:bCs/>
          <w:sz w:val="28"/>
          <w:szCs w:val="28"/>
          <w:lang w:bidi="ar-DZ"/>
        </w:rPr>
        <w:t>3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1F4C71" w:rsidRDefault="0088326A" w:rsidP="00E558FF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noProof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268.4pt;width:401.4pt;height:50.6pt;z-index:251659264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1364DB" w:rsidRPr="00267728" w:rsidRDefault="001364DB" w:rsidP="001364DB">
                  <w:pPr>
                    <w:shd w:val="clear" w:color="auto" w:fill="FABF8F" w:themeFill="accent6" w:themeFillTint="99"/>
                    <w:spacing w:line="36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267728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قــواعــــد تنظيمية لســيـــر </w:t>
                  </w:r>
                  <w:proofErr w:type="spellStart"/>
                  <w:r w:rsidRPr="00267728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إمتحـــــــانات</w:t>
                  </w:r>
                  <w:proofErr w:type="spellEnd"/>
                  <w:r w:rsidRPr="00267728">
                    <w:rPr>
                      <w:rFonts w:ascii="Sakkal Majalla" w:hAnsi="Sakkal Majalla" w:cs="Sakkal Majalla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المسابقة</w:t>
                  </w:r>
                </w:p>
                <w:p w:rsidR="001364DB" w:rsidRPr="00E7237B" w:rsidRDefault="001364DB" w:rsidP="001364D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1364DB" w:rsidRDefault="001364DB" w:rsidP="001364DB">
      <w:pPr>
        <w:tabs>
          <w:tab w:val="left" w:pos="3573"/>
          <w:tab w:val="right" w:pos="10632"/>
        </w:tabs>
        <w:spacing w:line="360" w:lineRule="auto"/>
        <w:rPr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</w:p>
    <w:p w:rsidR="001364DB" w:rsidRPr="00B96909" w:rsidRDefault="001364DB" w:rsidP="001364DB">
      <w:pPr>
        <w:rPr>
          <w:rtl/>
          <w:lang w:bidi="ar-DZ"/>
        </w:rPr>
      </w:pPr>
    </w:p>
    <w:p w:rsidR="001364DB" w:rsidRDefault="001364DB" w:rsidP="001364DB">
      <w:pPr>
        <w:tabs>
          <w:tab w:val="left" w:pos="9780"/>
        </w:tabs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1364DB" w:rsidRDefault="001364DB" w:rsidP="0069213B">
      <w:pPr>
        <w:tabs>
          <w:tab w:val="left" w:pos="9780"/>
        </w:tabs>
        <w:bidi/>
        <w:ind w:left="-711" w:right="-851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تعلم نيابة العمادة بضرورة تقيد </w:t>
      </w:r>
      <w:r w:rsidR="006921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المترشحين</w:t>
      </w:r>
      <w:r w:rsidRPr="003461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بالتعـليمات الآتية :</w:t>
      </w:r>
    </w:p>
    <w:p w:rsidR="00861563" w:rsidRPr="00346135" w:rsidRDefault="00861563" w:rsidP="00861563">
      <w:pPr>
        <w:tabs>
          <w:tab w:val="left" w:pos="9780"/>
        </w:tabs>
        <w:bidi/>
        <w:ind w:left="-711" w:right="-85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1364DB" w:rsidRPr="00346135" w:rsidRDefault="001364DB" w:rsidP="00861563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ضرورة الاستجابة 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لأعوان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الأمن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لقياس درجة الحرارة </w:t>
      </w:r>
      <w:proofErr w:type="gram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عند</w:t>
      </w:r>
      <w:proofErr w:type="gram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دخول الحرم الجامعي.</w:t>
      </w:r>
    </w:p>
    <w:p w:rsidR="001364DB" w:rsidRPr="001364DB" w:rsidRDefault="001364DB" w:rsidP="00224C9B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يلتزم </w:t>
      </w:r>
      <w:r w:rsidR="0069213B"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المترشح</w:t>
      </w:r>
      <w:r w:rsidR="0069213B"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بكل توجيهات المراقبين وقت </w:t>
      </w:r>
      <w:proofErr w:type="spellStart"/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bookmarkStart w:id="0" w:name="_GoBack"/>
      <w:bookmarkEnd w:id="0"/>
      <w:proofErr w:type="spellEnd"/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1364D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861563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تٌستظهر بطاقة التعريف</w:t>
      </w:r>
      <w:r w:rsidRPr="001364DB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، الاستدعاء</w:t>
      </w:r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gramStart"/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>يوضعان</w:t>
      </w:r>
      <w:proofErr w:type="gramEnd"/>
      <w:r w:rsidRPr="001364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الطاولة للتثبت من الهوية.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 </w:t>
      </w:r>
      <w:r w:rsidR="0069213B" w:rsidRPr="0069213B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ضرورة وضع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الحقائب و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> </w:t>
      </w:r>
      <w:r w:rsidR="00224C9B">
        <w:rPr>
          <w:rFonts w:ascii="Sakkal Majalla" w:hAnsi="Sakkal Majalla" w:cs="Sakkal Majalla"/>
          <w:sz w:val="32"/>
          <w:szCs w:val="32"/>
          <w:lang w:bidi="ar-DZ"/>
        </w:rPr>
        <w:t>;</w:t>
      </w:r>
      <w:r w:rsidR="00224C9B" w:rsidRPr="00224C9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والهواتف النقالة مغلقة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المستلزمات الأخرى على </w:t>
      </w:r>
      <w:r w:rsidR="0069213B" w:rsidRPr="0069213B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مكتب المراقبين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364DB" w:rsidRPr="00346135" w:rsidRDefault="001364DB" w:rsidP="00861563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كل </w:t>
      </w:r>
      <w:r w:rsidR="0069213B"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مترشح</w:t>
      </w:r>
      <w:r w:rsidR="0069213B"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التزو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د بجميع الأدوات لإجراء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حيث لا يسمح للطالب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ب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الإ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ستعارة</w:t>
      </w:r>
      <w:proofErr w:type="spellEnd"/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اطلاقا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364DB" w:rsidRPr="00346135" w:rsidRDefault="001364DB" w:rsidP="00861563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يمنع إحضار الهواتف النقالة يوم الامتحان</w:t>
      </w:r>
      <w:r w:rsidR="0069213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مخالفة لهذه التعليمة تعرض صاحبها للإقصاء.</w:t>
      </w:r>
    </w:p>
    <w:p w:rsidR="001364DB" w:rsidRPr="00346135" w:rsidRDefault="001364DB" w:rsidP="00224C9B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يمنع على </w:t>
      </w:r>
      <w:r w:rsidR="0069213B"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المترشح</w:t>
      </w:r>
      <w:r w:rsidR="0069213B"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وضع أية </w:t>
      </w:r>
      <w:r w:rsidRPr="001364DB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علامة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أو </w:t>
      </w:r>
      <w:r w:rsidRPr="001364DB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إشارة مميزة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على ورقة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</w:t>
      </w:r>
      <w:r w:rsidRPr="001364DB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تلغى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الورقة مباشرة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1364DB" w:rsidRPr="00346135" w:rsidRDefault="001364DB" w:rsidP="00861563">
      <w:pPr>
        <w:numPr>
          <w:ilvl w:val="0"/>
          <w:numId w:val="2"/>
        </w:numPr>
        <w:tabs>
          <w:tab w:val="left" w:pos="-144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يجب على المترشح ملأ جميع البيانات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الموجودة في الاستمارة الموجودة بالصفحة الأولى لورقة الإجابة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بعناية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1364DB" w:rsidRPr="00346135" w:rsidRDefault="001364DB" w:rsidP="00861563">
      <w:pPr>
        <w:numPr>
          <w:ilvl w:val="0"/>
          <w:numId w:val="2"/>
        </w:numPr>
        <w:tabs>
          <w:tab w:val="left" w:pos="-144"/>
          <w:tab w:val="left" w:pos="426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استعمال لون واحد للكتابة و هو </w:t>
      </w:r>
      <w:r w:rsidRPr="00224C9B"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  <w:lang w:bidi="ar-DZ"/>
        </w:rPr>
        <w:t xml:space="preserve">اللون </w:t>
      </w:r>
      <w:r w:rsidRPr="00224C9B">
        <w:rPr>
          <w:rFonts w:ascii="Sakkal Majalla" w:hAnsi="Sakkal Majalla" w:cs="Sakkal Majalla" w:hint="cs"/>
          <w:b/>
          <w:bCs/>
          <w:color w:val="FF0000"/>
          <w:sz w:val="36"/>
          <w:szCs w:val="36"/>
          <w:u w:val="single"/>
          <w:rtl/>
          <w:lang w:bidi="ar-DZ"/>
        </w:rPr>
        <w:t>الأزرق</w:t>
      </w:r>
      <w:r w:rsidRPr="00224C9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فقط، 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بما </w:t>
      </w:r>
      <w:proofErr w:type="gramStart"/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>فيها ،</w:t>
      </w:r>
      <w:proofErr w:type="gramEnd"/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استعمال للون مغاير </w:t>
      </w:r>
      <w:r w:rsidRPr="001364DB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تلغى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الورقة مباشرة.</w:t>
      </w:r>
    </w:p>
    <w:p w:rsidR="001364DB" w:rsidRPr="00346135" w:rsidRDefault="001364DB" w:rsidP="00224C9B">
      <w:pPr>
        <w:numPr>
          <w:ilvl w:val="0"/>
          <w:numId w:val="2"/>
        </w:numPr>
        <w:tabs>
          <w:tab w:val="left" w:pos="-144"/>
          <w:tab w:val="left" w:pos="426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يمنع دخول أي </w:t>
      </w:r>
      <w:r w:rsid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="0069213B"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ترشح</w:t>
      </w:r>
      <w:r w:rsidR="0069213B"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قاعة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بعد </w:t>
      </w:r>
      <w:r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ربع ساعة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(15.00 </w:t>
      </w:r>
      <w:proofErr w:type="gramStart"/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دقيقة</w:t>
      </w:r>
      <w:proofErr w:type="gramEnd"/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بدء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الامتحان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 لا يسمح له بالمغادرة إلا بعد </w:t>
      </w:r>
      <w:r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نصف ساعة</w:t>
      </w:r>
      <w:r w:rsidRPr="0034613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(30.00 دقيقة)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بداية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كما لا يسمح له بالعودة إلى القاعة أو المدرج  بعد تسليمه ورقة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</w:p>
    <w:p w:rsidR="001364DB" w:rsidRPr="00346135" w:rsidRDefault="001364DB" w:rsidP="00224C9B">
      <w:pPr>
        <w:numPr>
          <w:ilvl w:val="0"/>
          <w:numId w:val="2"/>
        </w:numPr>
        <w:tabs>
          <w:tab w:val="left" w:pos="-144"/>
          <w:tab w:val="left" w:pos="426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يمضي </w:t>
      </w:r>
      <w:r w:rsidR="0069213B"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المترشح</w:t>
      </w:r>
      <w:r w:rsidR="0069213B" w:rsidRPr="0034613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محضر الحضور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الخانة المخصصة له</w:t>
      </w:r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 يسلم ورقة </w:t>
      </w:r>
      <w:proofErr w:type="spellStart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>الإمتحان</w:t>
      </w:r>
      <w:proofErr w:type="spellEnd"/>
      <w:r w:rsidRPr="003461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إجباريا حتى و لو كانت بيضاء.</w:t>
      </w:r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وكل من لم يسلم الورقة </w:t>
      </w:r>
      <w:proofErr w:type="gramStart"/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proofErr w:type="gramEnd"/>
      <w:r w:rsidR="00224C9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مقصى</w:t>
      </w:r>
    </w:p>
    <w:p w:rsidR="001364DB" w:rsidRPr="0069213B" w:rsidRDefault="001364DB" w:rsidP="00861563">
      <w:pPr>
        <w:numPr>
          <w:ilvl w:val="0"/>
          <w:numId w:val="2"/>
        </w:numPr>
        <w:tabs>
          <w:tab w:val="left" w:pos="-144"/>
          <w:tab w:val="left" w:pos="426"/>
        </w:tabs>
        <w:bidi/>
        <w:spacing w:line="276" w:lineRule="auto"/>
        <w:ind w:left="-711" w:right="-851" w:firstLine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9213B">
        <w:rPr>
          <w:rFonts w:ascii="Sakkal Majalla" w:hAnsi="Sakkal Majalla" w:cs="Sakkal Majalla"/>
          <w:sz w:val="32"/>
          <w:szCs w:val="32"/>
          <w:rtl/>
          <w:lang w:bidi="ar-DZ"/>
        </w:rPr>
        <w:t>تبدأ عملية الالتحاق بالقاعات المخصصة للامتحان على الساعة 12.</w:t>
      </w:r>
      <w:r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15</w:t>
      </w:r>
      <w:r w:rsidRPr="0069213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و </w:t>
      </w:r>
      <w:proofErr w:type="gramStart"/>
      <w:r w:rsidRPr="0069213B">
        <w:rPr>
          <w:rFonts w:ascii="Sakkal Majalla" w:hAnsi="Sakkal Majalla" w:cs="Sakkal Majalla"/>
          <w:sz w:val="32"/>
          <w:szCs w:val="32"/>
          <w:rtl/>
          <w:lang w:bidi="ar-DZ"/>
        </w:rPr>
        <w:t>في</w:t>
      </w:r>
      <w:proofErr w:type="gramEnd"/>
      <w:r w:rsidRPr="0069213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نفس التوقيت تبدأ عملية مراقبة هوية المترشحين</w:t>
      </w:r>
      <w:r w:rsidRPr="0069213B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E2EBF" w:rsidRPr="00F92B53" w:rsidRDefault="005E2EBF" w:rsidP="00C16F04">
      <w:pPr>
        <w:bidi/>
        <w:spacing w:line="360" w:lineRule="auto"/>
        <w:jc w:val="center"/>
        <w:rPr>
          <w:b/>
          <w:bCs/>
          <w:sz w:val="28"/>
          <w:szCs w:val="28"/>
          <w:lang w:bidi="ar-DZ"/>
        </w:rPr>
      </w:pPr>
    </w:p>
    <w:sectPr w:rsidR="005E2EBF" w:rsidRPr="00F92B53" w:rsidSect="00B12BF2">
      <w:headerReference w:type="default" r:id="rId8"/>
      <w:pgSz w:w="11906" w:h="16838"/>
      <w:pgMar w:top="1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6A" w:rsidRDefault="0088326A" w:rsidP="00A5279A">
      <w:r>
        <w:separator/>
      </w:r>
    </w:p>
  </w:endnote>
  <w:endnote w:type="continuationSeparator" w:id="0">
    <w:p w:rsidR="0088326A" w:rsidRDefault="0088326A" w:rsidP="00A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6A" w:rsidRDefault="0088326A" w:rsidP="00A5279A">
      <w:r>
        <w:separator/>
      </w:r>
    </w:p>
  </w:footnote>
  <w:footnote w:type="continuationSeparator" w:id="0">
    <w:p w:rsidR="0088326A" w:rsidRDefault="0088326A" w:rsidP="00A5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351" w:type="dxa"/>
      <w:jc w:val="center"/>
      <w:tblInd w:w="-533" w:type="dxa"/>
      <w:tblLook w:val="04A0" w:firstRow="1" w:lastRow="0" w:firstColumn="1" w:lastColumn="0" w:noHBand="0" w:noVBand="1"/>
    </w:tblPr>
    <w:tblGrid>
      <w:gridCol w:w="5417"/>
      <w:gridCol w:w="670"/>
      <w:gridCol w:w="3249"/>
      <w:gridCol w:w="2015"/>
    </w:tblGrid>
    <w:tr w:rsidR="00B12BF2" w:rsidRPr="00B12BF2" w:rsidTr="00B12BF2">
      <w:trPr>
        <w:gridAfter w:val="1"/>
        <w:wAfter w:w="2015" w:type="dxa"/>
        <w:trHeight w:val="700"/>
        <w:jc w:val="center"/>
      </w:trPr>
      <w:tc>
        <w:tcPr>
          <w:tcW w:w="9336" w:type="dxa"/>
          <w:gridSpan w:val="3"/>
          <w:shd w:val="clear" w:color="auto" w:fill="auto"/>
          <w:vAlign w:val="center"/>
        </w:tcPr>
        <w:p w:rsidR="00B12BF2" w:rsidRPr="00B12BF2" w:rsidRDefault="00B12BF2" w:rsidP="00B12BF2">
          <w:pPr>
            <w:bidi/>
            <w:ind w:firstLine="1495"/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  <w:lang w:bidi="ar-DZ"/>
            </w:rPr>
          </w:pPr>
          <w:r w:rsidRPr="00B12BF2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  <w:lang w:bidi="ar-DZ"/>
            </w:rPr>
            <w:t>الجمهورية الجزائريـة الديمقراطيـة الشعبيـة</w:t>
          </w:r>
        </w:p>
        <w:p w:rsidR="00B12BF2" w:rsidRPr="00B12BF2" w:rsidRDefault="00B12BF2" w:rsidP="00B12BF2">
          <w:pPr>
            <w:spacing w:after="240"/>
            <w:ind w:hanging="1625"/>
            <w:jc w:val="center"/>
            <w:rPr>
              <w:rFonts w:ascii="Traditional Arabic" w:hAnsi="Traditional Arabic" w:cs="Traditional Arabic"/>
              <w:b/>
              <w:i/>
              <w:iCs/>
              <w:sz w:val="28"/>
              <w:szCs w:val="28"/>
              <w:rtl/>
              <w:lang w:bidi="ar-DZ"/>
            </w:rPr>
          </w:pPr>
          <w:r w:rsidRPr="00B12BF2">
            <w:rPr>
              <w:rFonts w:ascii="Traditional Arabic" w:hAnsi="Traditional Arabic" w:cs="Traditional Arabic"/>
              <w:b/>
              <w:i/>
              <w:iCs/>
              <w:lang w:bidi="ar-DZ"/>
            </w:rPr>
            <w:t>République Algérienne Démocratique Et Populaire</w:t>
          </w:r>
        </w:p>
      </w:tc>
    </w:tr>
    <w:tr w:rsidR="00B12BF2" w:rsidRPr="00FF1891" w:rsidTr="00B12BF2">
      <w:trPr>
        <w:trHeight w:val="593"/>
        <w:jc w:val="center"/>
      </w:trPr>
      <w:tc>
        <w:tcPr>
          <w:tcW w:w="5417" w:type="dxa"/>
          <w:shd w:val="clear" w:color="auto" w:fill="auto"/>
          <w:vAlign w:val="center"/>
        </w:tcPr>
        <w:p w:rsidR="00B12BF2" w:rsidRPr="00E558FF" w:rsidRDefault="00B12BF2" w:rsidP="00B12BF2">
          <w:pPr>
            <w:bidi/>
            <w:ind w:right="253"/>
            <w:jc w:val="center"/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</w:pPr>
          <w:proofErr w:type="gramStart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>وزارة</w:t>
          </w:r>
          <w:proofErr w:type="gramEnd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 xml:space="preserve"> التعليم العالي والبحـث العلمي</w:t>
          </w:r>
        </w:p>
        <w:p w:rsidR="00B12BF2" w:rsidRPr="00E558FF" w:rsidRDefault="00B12BF2" w:rsidP="00B12BF2">
          <w:pPr>
            <w:bidi/>
            <w:ind w:right="165"/>
            <w:jc w:val="center"/>
            <w:rPr>
              <w:rFonts w:ascii="Traditional Arabic" w:hAnsi="Traditional Arabic" w:cs="Traditional Arabic"/>
              <w:b/>
              <w:sz w:val="26"/>
              <w:szCs w:val="26"/>
              <w:rtl/>
              <w:lang w:bidi="ar-DZ"/>
            </w:rPr>
          </w:pPr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lang w:bidi="ar-DZ"/>
            </w:rPr>
            <w:t xml:space="preserve">    </w:t>
          </w:r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 xml:space="preserve">جامعـة محمد الشريف </w:t>
          </w:r>
          <w:proofErr w:type="spellStart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>مساعديـة</w:t>
          </w:r>
          <w:proofErr w:type="spellEnd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 xml:space="preserve"> - سوق أهراس -</w:t>
          </w:r>
        </w:p>
      </w:tc>
      <w:tc>
        <w:tcPr>
          <w:tcW w:w="670" w:type="dxa"/>
          <w:vMerge w:val="restart"/>
          <w:shd w:val="clear" w:color="auto" w:fill="auto"/>
          <w:vAlign w:val="center"/>
        </w:tcPr>
        <w:p w:rsidR="00B12BF2" w:rsidRPr="00B12BF2" w:rsidRDefault="00B12BF2" w:rsidP="00B12BF2">
          <w:pPr>
            <w:bidi/>
            <w:ind w:right="-550"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DZ"/>
            </w:rPr>
          </w:pPr>
          <w:r w:rsidRPr="00B12BF2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drawing>
              <wp:anchor distT="0" distB="0" distL="114300" distR="114300" simplePos="0" relativeHeight="251659264" behindDoc="1" locked="0" layoutInCell="1" allowOverlap="1" wp14:anchorId="29320DB6" wp14:editId="0044B824">
                <wp:simplePos x="0" y="0"/>
                <wp:positionH relativeFrom="column">
                  <wp:posOffset>290830</wp:posOffset>
                </wp:positionH>
                <wp:positionV relativeFrom="paragraph">
                  <wp:posOffset>-297815</wp:posOffset>
                </wp:positionV>
                <wp:extent cx="638175" cy="544830"/>
                <wp:effectExtent l="0" t="0" r="9525" b="7620"/>
                <wp:wrapNone/>
                <wp:docPr id="2" name="Image 2" descr="Description : Sigle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Sigle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4" w:type="dxa"/>
          <w:gridSpan w:val="2"/>
          <w:shd w:val="clear" w:color="auto" w:fill="auto"/>
          <w:vAlign w:val="center"/>
        </w:tcPr>
        <w:p w:rsidR="00B12BF2" w:rsidRPr="00E558FF" w:rsidRDefault="00B12BF2" w:rsidP="00B12BF2">
          <w:pPr>
            <w:bidi/>
            <w:jc w:val="center"/>
            <w:rPr>
              <w:rFonts w:ascii="Traditional Arabic" w:hAnsi="Traditional Arabic" w:cs="Traditional Arabic"/>
              <w:i/>
              <w:iCs/>
              <w:lang w:bidi="ar-DZ"/>
            </w:rPr>
          </w:pPr>
          <w:r w:rsidRPr="00E558FF">
            <w:rPr>
              <w:rFonts w:ascii="Traditional Arabic" w:hAnsi="Traditional Arabic" w:cs="Traditional Arabic"/>
              <w:i/>
              <w:iCs/>
              <w:sz w:val="22"/>
              <w:szCs w:val="22"/>
              <w:lang w:bidi="ar-DZ"/>
            </w:rPr>
            <w:t>Ministère De L’enseignement Supérieur</w:t>
          </w:r>
        </w:p>
        <w:p w:rsidR="00B12BF2" w:rsidRPr="00E558FF" w:rsidRDefault="00B12BF2" w:rsidP="00B12BF2">
          <w:pPr>
            <w:bidi/>
            <w:jc w:val="center"/>
            <w:rPr>
              <w:rFonts w:ascii="Traditional Arabic" w:hAnsi="Traditional Arabic" w:cs="Traditional Arabic"/>
              <w:i/>
              <w:iCs/>
              <w:lang w:bidi="ar-DZ"/>
            </w:rPr>
          </w:pPr>
          <w:r w:rsidRPr="00E558FF">
            <w:rPr>
              <w:rFonts w:ascii="Traditional Arabic" w:hAnsi="Traditional Arabic" w:cs="Traditional Arabic"/>
              <w:i/>
              <w:iCs/>
              <w:sz w:val="22"/>
              <w:szCs w:val="22"/>
              <w:lang w:bidi="ar-DZ"/>
            </w:rPr>
            <w:t>Et De La Recherche Scientifique</w:t>
          </w:r>
        </w:p>
        <w:p w:rsidR="00B12BF2" w:rsidRPr="00E558FF" w:rsidRDefault="00B12BF2" w:rsidP="00B12BF2">
          <w:pPr>
            <w:bidi/>
            <w:jc w:val="center"/>
            <w:rPr>
              <w:rFonts w:ascii="Traditional Arabic" w:hAnsi="Traditional Arabic" w:cs="Traditional Arabic"/>
              <w:i/>
              <w:iCs/>
              <w:rtl/>
              <w:lang w:bidi="ar-DZ"/>
            </w:rPr>
          </w:pPr>
          <w:r w:rsidRPr="00E558FF">
            <w:rPr>
              <w:rFonts w:ascii="Traditional Arabic" w:hAnsi="Traditional Arabic" w:cs="Traditional Arabic"/>
              <w:i/>
              <w:iCs/>
              <w:sz w:val="22"/>
              <w:szCs w:val="22"/>
              <w:lang w:bidi="ar-DZ"/>
            </w:rPr>
            <w:t>Université Mohamed Chérif Messaadia / Souk-Ahras</w:t>
          </w:r>
        </w:p>
      </w:tc>
    </w:tr>
    <w:tr w:rsidR="00B12BF2" w:rsidRPr="00FF1891" w:rsidTr="00B12BF2">
      <w:trPr>
        <w:trHeight w:val="416"/>
        <w:jc w:val="center"/>
      </w:trPr>
      <w:tc>
        <w:tcPr>
          <w:tcW w:w="5417" w:type="dxa"/>
          <w:tcBorders>
            <w:bottom w:val="single" w:sz="4" w:space="0" w:color="auto"/>
          </w:tcBorders>
          <w:shd w:val="clear" w:color="auto" w:fill="auto"/>
        </w:tcPr>
        <w:p w:rsidR="00B12BF2" w:rsidRPr="00E558FF" w:rsidRDefault="00B12BF2" w:rsidP="00B12BF2">
          <w:pPr>
            <w:bidi/>
            <w:spacing w:after="240"/>
            <w:jc w:val="center"/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</w:pPr>
          <w:proofErr w:type="gramStart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>كلية</w:t>
          </w:r>
          <w:proofErr w:type="gramEnd"/>
          <w:r w:rsidRPr="00E558FF">
            <w:rPr>
              <w:rFonts w:ascii="Traditional Arabic" w:eastAsia="Arial Unicode MS" w:hAnsi="Traditional Arabic" w:cs="Traditional Arabic"/>
              <w:b/>
              <w:sz w:val="26"/>
              <w:szCs w:val="26"/>
              <w:rtl/>
              <w:lang w:bidi="ar-DZ"/>
            </w:rPr>
            <w:t xml:space="preserve"> العلوم الاقتصادية، التجارية وعلوم التسيير</w:t>
          </w:r>
        </w:p>
      </w:tc>
      <w:tc>
        <w:tcPr>
          <w:tcW w:w="67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B12BF2" w:rsidRPr="00B12BF2" w:rsidRDefault="00B12BF2" w:rsidP="00B12BF2">
          <w:pPr>
            <w:bidi/>
            <w:spacing w:after="240"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DZ"/>
            </w:rPr>
          </w:pPr>
        </w:p>
      </w:tc>
      <w:tc>
        <w:tcPr>
          <w:tcW w:w="5264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B12BF2" w:rsidRPr="00E558FF" w:rsidRDefault="00B12BF2" w:rsidP="00B12BF2">
          <w:pPr>
            <w:bidi/>
            <w:spacing w:after="240"/>
            <w:jc w:val="center"/>
            <w:rPr>
              <w:rFonts w:ascii="Traditional Arabic" w:hAnsi="Traditional Arabic" w:cs="Traditional Arabic"/>
              <w:i/>
              <w:iCs/>
              <w:lang w:bidi="ar-DZ"/>
            </w:rPr>
          </w:pPr>
          <w:r w:rsidRPr="00E558FF">
            <w:rPr>
              <w:rFonts w:ascii="Traditional Arabic" w:hAnsi="Traditional Arabic" w:cs="Traditional Arabic"/>
              <w:i/>
              <w:iCs/>
              <w:sz w:val="22"/>
              <w:szCs w:val="22"/>
              <w:lang w:bidi="ar-DZ"/>
            </w:rPr>
            <w:t>Faculté Des Sciences Economiques, Commerciales Et Des Sciences De Gestion</w:t>
          </w:r>
        </w:p>
      </w:tc>
    </w:tr>
  </w:tbl>
  <w:p w:rsidR="00B12BF2" w:rsidRDefault="00B12B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C4B"/>
    <w:multiLevelType w:val="hybridMultilevel"/>
    <w:tmpl w:val="4CB8C5FC"/>
    <w:lvl w:ilvl="0" w:tplc="C9B6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AF6"/>
    <w:multiLevelType w:val="hybridMultilevel"/>
    <w:tmpl w:val="0AC0B86A"/>
    <w:lvl w:ilvl="0" w:tplc="F0581B3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4C"/>
    <w:rsid w:val="000176A1"/>
    <w:rsid w:val="0004342B"/>
    <w:rsid w:val="00051FE4"/>
    <w:rsid w:val="00082427"/>
    <w:rsid w:val="00127122"/>
    <w:rsid w:val="001364DB"/>
    <w:rsid w:val="0014392D"/>
    <w:rsid w:val="00172AC8"/>
    <w:rsid w:val="001C3540"/>
    <w:rsid w:val="001D47FA"/>
    <w:rsid w:val="001F2F3B"/>
    <w:rsid w:val="001F4C71"/>
    <w:rsid w:val="00205AEF"/>
    <w:rsid w:val="00224C9B"/>
    <w:rsid w:val="00303991"/>
    <w:rsid w:val="003C66BC"/>
    <w:rsid w:val="003F3FCC"/>
    <w:rsid w:val="00432DE4"/>
    <w:rsid w:val="004567D6"/>
    <w:rsid w:val="00485315"/>
    <w:rsid w:val="004B53D1"/>
    <w:rsid w:val="00594BA4"/>
    <w:rsid w:val="005C3AFE"/>
    <w:rsid w:val="005C78FE"/>
    <w:rsid w:val="005D2DA2"/>
    <w:rsid w:val="005D528F"/>
    <w:rsid w:val="005E2EBF"/>
    <w:rsid w:val="00601AB8"/>
    <w:rsid w:val="006076AB"/>
    <w:rsid w:val="00612FF9"/>
    <w:rsid w:val="00622938"/>
    <w:rsid w:val="0069213B"/>
    <w:rsid w:val="006A55EA"/>
    <w:rsid w:val="006E0AAE"/>
    <w:rsid w:val="007756F6"/>
    <w:rsid w:val="0078640B"/>
    <w:rsid w:val="007B7DD4"/>
    <w:rsid w:val="007E7F82"/>
    <w:rsid w:val="007F46DD"/>
    <w:rsid w:val="008241AD"/>
    <w:rsid w:val="00844E23"/>
    <w:rsid w:val="00861563"/>
    <w:rsid w:val="008679D1"/>
    <w:rsid w:val="0088326A"/>
    <w:rsid w:val="008A5F8C"/>
    <w:rsid w:val="008A790E"/>
    <w:rsid w:val="009101EA"/>
    <w:rsid w:val="00973999"/>
    <w:rsid w:val="00996A67"/>
    <w:rsid w:val="009C2B02"/>
    <w:rsid w:val="009C7F7C"/>
    <w:rsid w:val="009D09D3"/>
    <w:rsid w:val="009D4E1E"/>
    <w:rsid w:val="00A02976"/>
    <w:rsid w:val="00A045DE"/>
    <w:rsid w:val="00A2171D"/>
    <w:rsid w:val="00A4577D"/>
    <w:rsid w:val="00A5279A"/>
    <w:rsid w:val="00A6521E"/>
    <w:rsid w:val="00AF27F4"/>
    <w:rsid w:val="00B12BF2"/>
    <w:rsid w:val="00B13A64"/>
    <w:rsid w:val="00B55EFB"/>
    <w:rsid w:val="00B8158A"/>
    <w:rsid w:val="00BE756C"/>
    <w:rsid w:val="00C16F04"/>
    <w:rsid w:val="00CD438D"/>
    <w:rsid w:val="00CE02C6"/>
    <w:rsid w:val="00D06A03"/>
    <w:rsid w:val="00DA13A9"/>
    <w:rsid w:val="00E146A8"/>
    <w:rsid w:val="00E23DB5"/>
    <w:rsid w:val="00E558FF"/>
    <w:rsid w:val="00E57781"/>
    <w:rsid w:val="00E86932"/>
    <w:rsid w:val="00EA0B3C"/>
    <w:rsid w:val="00EB437E"/>
    <w:rsid w:val="00EC1AD6"/>
    <w:rsid w:val="00EC3E42"/>
    <w:rsid w:val="00EF574C"/>
    <w:rsid w:val="00F14E23"/>
    <w:rsid w:val="00F41EAB"/>
    <w:rsid w:val="00F56586"/>
    <w:rsid w:val="00F57CB3"/>
    <w:rsid w:val="00F77484"/>
    <w:rsid w:val="00F92B53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52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27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2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27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7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79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1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Monsof</cp:lastModifiedBy>
  <cp:revision>63</cp:revision>
  <cp:lastPrinted>2022-02-21T14:48:00Z</cp:lastPrinted>
  <dcterms:created xsi:type="dcterms:W3CDTF">2021-03-21T12:58:00Z</dcterms:created>
  <dcterms:modified xsi:type="dcterms:W3CDTF">2023-01-31T13:44:00Z</dcterms:modified>
</cp:coreProperties>
</file>